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0B" w:rsidRDefault="0081340B">
      <w:pPr>
        <w:snapToGrid w:val="0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</w:rPr>
        <w:t>附件</w:t>
      </w:r>
      <w:r>
        <w:rPr>
          <w:rFonts w:ascii="Times New Roman" w:eastAsia="方正黑体_GBK" w:hAnsi="Times New Roman"/>
        </w:rPr>
        <w:t>1</w:t>
      </w:r>
    </w:p>
    <w:p w:rsidR="0081340B" w:rsidRDefault="0081340B">
      <w:pPr>
        <w:snapToGrid w:val="0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青羊区</w:t>
      </w:r>
      <w:r w:rsidR="00D33BF2">
        <w:rPr>
          <w:rFonts w:ascii="Times New Roman" w:eastAsia="方正小标宋简体" w:hAnsi="Times New Roman" w:hint="eastAsia"/>
          <w:sz w:val="44"/>
          <w:szCs w:val="44"/>
        </w:rPr>
        <w:t>中医医院</w:t>
      </w:r>
    </w:p>
    <w:p w:rsidR="0081340B" w:rsidRDefault="0081340B">
      <w:pPr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</w:t>
      </w:r>
      <w:r>
        <w:rPr>
          <w:rFonts w:ascii="Times New Roman" w:eastAsia="方正小标宋简体" w:hAnsi="Times New Roman" w:hint="eastAsia"/>
          <w:sz w:val="44"/>
          <w:szCs w:val="44"/>
        </w:rPr>
        <w:t>20</w:t>
      </w:r>
      <w:r>
        <w:rPr>
          <w:rFonts w:ascii="Times New Roman" w:eastAsia="方正小标宋简体" w:hAnsi="Times New Roman"/>
          <w:sz w:val="44"/>
          <w:szCs w:val="44"/>
        </w:rPr>
        <w:t>年部门预算说明</w:t>
      </w:r>
    </w:p>
    <w:p w:rsidR="0081340B" w:rsidRDefault="0081340B">
      <w:pPr>
        <w:ind w:firstLineChars="200" w:firstLine="632"/>
        <w:rPr>
          <w:rFonts w:ascii="Times New Roman" w:eastAsia="方正黑体" w:hAnsi="Times New Roman" w:hint="eastAsia"/>
        </w:rPr>
      </w:pPr>
      <w:r>
        <w:rPr>
          <w:rFonts w:ascii="Times New Roman" w:eastAsia="方正黑体" w:hAnsi="Times New Roman" w:hint="eastAsia"/>
          <w:b/>
        </w:rPr>
        <w:t xml:space="preserve">            </w:t>
      </w:r>
      <w:r>
        <w:rPr>
          <w:rFonts w:ascii="Times New Roman" w:eastAsia="方正黑体" w:hAnsi="Times New Roman" w:hint="eastAsia"/>
        </w:rPr>
        <w:t xml:space="preserve">      </w:t>
      </w:r>
    </w:p>
    <w:p w:rsidR="0081340B" w:rsidRDefault="0081340B">
      <w:pPr>
        <w:ind w:firstLineChars="200" w:firstLine="632"/>
        <w:rPr>
          <w:rFonts w:ascii="Times New Roman" w:eastAsia="方正黑体" w:hAnsi="Times New Roman" w:hint="eastAsia"/>
        </w:rPr>
      </w:pPr>
      <w:r>
        <w:rPr>
          <w:rFonts w:ascii="Times New Roman" w:eastAsia="方正黑体" w:hAnsi="Times New Roman"/>
        </w:rPr>
        <w:t>一、基本职能及主要工作</w:t>
      </w:r>
    </w:p>
    <w:p w:rsidR="00AE1476" w:rsidRDefault="0081340B" w:rsidP="00AE1476">
      <w:pPr>
        <w:snapToGrid w:val="0"/>
        <w:spacing w:line="520" w:lineRule="exact"/>
        <w:ind w:firstLineChars="200" w:firstLine="632"/>
        <w:rPr>
          <w:rFonts w:ascii="仿宋_GB2312" w:eastAsia="仿宋_GB2312" w:hAnsi="仿宋" w:hint="eastAsia"/>
        </w:rPr>
      </w:pPr>
      <w:r>
        <w:rPr>
          <w:rFonts w:ascii="Times New Roman" w:eastAsia="楷体_GB2312" w:hAnsi="Times New Roman"/>
        </w:rPr>
        <w:t>（一）基本职能</w:t>
      </w:r>
      <w:r w:rsidR="00AE1476">
        <w:rPr>
          <w:rFonts w:ascii="Times New Roman" w:eastAsia="楷体_GB2312" w:hAnsi="Times New Roman" w:hint="eastAsia"/>
        </w:rPr>
        <w:t>：</w:t>
      </w:r>
      <w:r w:rsidR="00AE1476" w:rsidRPr="005010E0">
        <w:rPr>
          <w:rFonts w:ascii="Times New Roman" w:eastAsia="方正仿宋" w:hAnsi="Times New Roman" w:hint="eastAsia"/>
        </w:rPr>
        <w:t>全区中医工作。</w:t>
      </w:r>
    </w:p>
    <w:p w:rsidR="0081340B" w:rsidRDefault="00AE1476">
      <w:pPr>
        <w:ind w:firstLineChars="200" w:firstLine="632"/>
        <w:rPr>
          <w:rFonts w:ascii="Times New Roman" w:eastAsia="楷体_GB2312" w:hAnsi="Times New Roman" w:hint="eastAsia"/>
        </w:rPr>
      </w:pPr>
      <w:r w:rsidRPr="00AE1476">
        <w:rPr>
          <w:rFonts w:ascii="Times New Roman" w:eastAsia="方正仿宋" w:hAnsi="Times New Roman" w:hint="eastAsia"/>
        </w:rPr>
        <w:t>我院于</w:t>
      </w:r>
      <w:r w:rsidRPr="00AE1476">
        <w:rPr>
          <w:rFonts w:ascii="Times New Roman" w:eastAsia="方正仿宋" w:hAnsi="Times New Roman" w:hint="eastAsia"/>
        </w:rPr>
        <w:t>1950</w:t>
      </w:r>
      <w:r w:rsidRPr="00AE1476">
        <w:rPr>
          <w:rFonts w:ascii="Times New Roman" w:eastAsia="方正仿宋" w:hAnsi="Times New Roman" w:hint="eastAsia"/>
        </w:rPr>
        <w:t>年创办，是政府举办的一所接受财政差额补助的非营利性中医医院，集医疗、教学、中医预防保健为一体的一所二级甲等中医医院，主管部门是成都市青羊区卫生健康局。我院是二级预算单位，位于光华村街</w:t>
      </w:r>
      <w:r w:rsidRPr="00AE1476">
        <w:rPr>
          <w:rFonts w:ascii="Times New Roman" w:eastAsia="方正仿宋" w:hAnsi="Times New Roman" w:hint="eastAsia"/>
        </w:rPr>
        <w:t>11</w:t>
      </w:r>
      <w:r w:rsidRPr="00AE1476">
        <w:rPr>
          <w:rFonts w:ascii="Times New Roman" w:eastAsia="方正仿宋" w:hAnsi="Times New Roman" w:hint="eastAsia"/>
        </w:rPr>
        <w:t>号。我院是省、市、区城镇职工及城镇居民基本医疗保险定点医院，开通保险网上直接支付系统，为病人带来便捷的医疗服务。</w:t>
      </w:r>
      <w:r w:rsidR="0081340B">
        <w:rPr>
          <w:rFonts w:ascii="Times New Roman" w:eastAsia="楷体_GB2312" w:hAnsi="Times New Roman"/>
        </w:rPr>
        <w:br/>
      </w:r>
      <w:r w:rsidR="0081340B">
        <w:rPr>
          <w:rFonts w:ascii="Times New Roman" w:eastAsia="楷体_GB2312" w:hAnsi="Times New Roman" w:hint="eastAsia"/>
        </w:rPr>
        <w:t xml:space="preserve">   </w:t>
      </w:r>
      <w:r w:rsidR="0081340B">
        <w:rPr>
          <w:rFonts w:ascii="Times New Roman" w:eastAsia="楷体_GB2312" w:hAnsi="Times New Roman" w:hint="eastAsia"/>
        </w:rPr>
        <w:t>（二）</w:t>
      </w:r>
      <w:r w:rsidR="0081340B">
        <w:rPr>
          <w:rFonts w:ascii="Times New Roman" w:eastAsia="楷体_GB2312" w:hAnsi="Times New Roman" w:hint="eastAsia"/>
        </w:rPr>
        <w:t>2020</w:t>
      </w:r>
      <w:r w:rsidR="0081340B">
        <w:rPr>
          <w:rFonts w:ascii="Times New Roman" w:eastAsia="楷体_GB2312" w:hAnsi="Times New Roman" w:hint="eastAsia"/>
        </w:rPr>
        <w:t>年重点工作</w:t>
      </w:r>
    </w:p>
    <w:p w:rsidR="00547E03" w:rsidRPr="00547E03" w:rsidRDefault="00547E03" w:rsidP="00547E03">
      <w:pPr>
        <w:ind w:firstLineChars="200" w:firstLine="632"/>
        <w:rPr>
          <w:rFonts w:ascii="Times New Roman" w:eastAsia="方正仿宋" w:hAnsi="Times New Roman" w:hint="eastAsia"/>
        </w:rPr>
      </w:pPr>
      <w:r>
        <w:rPr>
          <w:rFonts w:ascii="Times New Roman" w:eastAsia="方正仿宋" w:hAnsi="Times New Roman" w:hint="eastAsia"/>
        </w:rPr>
        <w:t>2020</w:t>
      </w:r>
      <w:r>
        <w:rPr>
          <w:rFonts w:ascii="Times New Roman" w:eastAsia="方正仿宋" w:hAnsi="Times New Roman" w:hint="eastAsia"/>
        </w:rPr>
        <w:t>年医院按计划落实以下几个方面工作：</w:t>
      </w:r>
      <w:r w:rsidRPr="00547E03">
        <w:rPr>
          <w:rFonts w:ascii="Times New Roman" w:eastAsia="方正仿宋" w:hAnsi="Times New Roman"/>
        </w:rPr>
        <w:t>医院疫情防控、中医</w:t>
      </w:r>
      <w:r>
        <w:rPr>
          <w:rFonts w:ascii="Times New Roman" w:eastAsia="方正仿宋" w:hAnsi="Times New Roman" w:hint="eastAsia"/>
        </w:rPr>
        <w:t>特色</w:t>
      </w:r>
      <w:r w:rsidRPr="00547E03">
        <w:rPr>
          <w:rFonts w:ascii="Times New Roman" w:eastAsia="方正仿宋" w:hAnsi="Times New Roman"/>
        </w:rPr>
        <w:t>建设、</w:t>
      </w:r>
      <w:r>
        <w:rPr>
          <w:rFonts w:ascii="Times New Roman" w:eastAsia="方正仿宋" w:hAnsi="Times New Roman" w:hint="eastAsia"/>
        </w:rPr>
        <w:t>重点</w:t>
      </w:r>
      <w:r>
        <w:rPr>
          <w:rFonts w:ascii="Times New Roman" w:eastAsia="方正仿宋" w:hAnsi="Times New Roman"/>
        </w:rPr>
        <w:t>专科建设</w:t>
      </w:r>
      <w:r w:rsidRPr="00547E03">
        <w:rPr>
          <w:rFonts w:ascii="Times New Roman" w:eastAsia="方正仿宋" w:hAnsi="Times New Roman"/>
        </w:rPr>
        <w:t>、安全生产、医院管理制度、医联体、信息化、人才建设情况</w:t>
      </w:r>
      <w:r>
        <w:rPr>
          <w:rFonts w:ascii="Times New Roman" w:eastAsia="方正仿宋" w:hAnsi="Times New Roman"/>
        </w:rPr>
        <w:t>等</w:t>
      </w:r>
      <w:r>
        <w:rPr>
          <w:rFonts w:ascii="Times New Roman" w:eastAsia="方正仿宋" w:hAnsi="Times New Roman" w:hint="eastAsia"/>
        </w:rPr>
        <w:t>。</w:t>
      </w:r>
    </w:p>
    <w:p w:rsidR="0081340B" w:rsidRDefault="0081340B">
      <w:pPr>
        <w:ind w:firstLineChars="200" w:firstLine="632"/>
        <w:rPr>
          <w:rFonts w:ascii="Times New Roman" w:eastAsia="方正黑体" w:hAnsi="Times New Roman"/>
        </w:rPr>
      </w:pPr>
      <w:r>
        <w:rPr>
          <w:rFonts w:ascii="Times New Roman" w:eastAsia="方正黑体" w:hAnsi="Times New Roman"/>
        </w:rPr>
        <w:t>二、</w:t>
      </w:r>
      <w:r>
        <w:rPr>
          <w:rFonts w:ascii="Times New Roman" w:eastAsia="方正黑体" w:hAnsi="Times New Roman" w:hint="eastAsia"/>
        </w:rPr>
        <w:t>部门预算</w:t>
      </w:r>
      <w:r>
        <w:rPr>
          <w:rFonts w:ascii="Times New Roman" w:eastAsia="方正黑体" w:hAnsi="Times New Roman"/>
        </w:rPr>
        <w:t>单位构成</w:t>
      </w:r>
    </w:p>
    <w:p w:rsidR="001E55E6" w:rsidRDefault="0081340B">
      <w:pPr>
        <w:ind w:firstLineChars="200" w:firstLine="632"/>
        <w:rPr>
          <w:rFonts w:ascii="Times New Roman" w:eastAsia="方正仿宋" w:hAnsi="Times New Roman" w:hint="eastAsia"/>
        </w:rPr>
      </w:pPr>
      <w:r>
        <w:rPr>
          <w:rFonts w:ascii="Times New Roman" w:eastAsia="方正仿宋" w:hAnsi="Times New Roman" w:hint="eastAsia"/>
        </w:rPr>
        <w:t>从</w:t>
      </w:r>
      <w:r>
        <w:rPr>
          <w:rFonts w:ascii="Times New Roman" w:eastAsia="方正仿宋" w:hAnsi="Times New Roman"/>
        </w:rPr>
        <w:t>预算单位构成看，</w:t>
      </w:r>
      <w:r w:rsidR="001E55E6">
        <w:rPr>
          <w:rFonts w:ascii="Times New Roman" w:eastAsia="方正仿宋" w:hAnsi="Times New Roman" w:hint="eastAsia"/>
        </w:rPr>
        <w:t>成都市</w:t>
      </w:r>
      <w:r w:rsidR="001E55E6">
        <w:rPr>
          <w:rFonts w:ascii="Times New Roman" w:eastAsia="方正仿宋" w:hAnsi="Times New Roman"/>
        </w:rPr>
        <w:t>青羊区中医医院</w:t>
      </w:r>
      <w:r>
        <w:rPr>
          <w:rFonts w:ascii="Times New Roman" w:eastAsia="方正仿宋" w:hAnsi="Times New Roman" w:hint="eastAsia"/>
        </w:rPr>
        <w:t>预算包括：</w:t>
      </w:r>
      <w:r w:rsidR="001E55E6">
        <w:rPr>
          <w:rFonts w:ascii="Times New Roman" w:eastAsia="方正仿宋" w:hAnsi="Times New Roman" w:hint="eastAsia"/>
        </w:rPr>
        <w:t>成都市青羊区中医医院</w:t>
      </w:r>
      <w:r>
        <w:rPr>
          <w:rFonts w:ascii="Times New Roman" w:eastAsia="方正仿宋" w:hAnsi="Times New Roman" w:hint="eastAsia"/>
        </w:rPr>
        <w:t>本级预算</w:t>
      </w:r>
    </w:p>
    <w:p w:rsidR="0081340B" w:rsidRDefault="0081340B">
      <w:pPr>
        <w:ind w:firstLineChars="200" w:firstLine="632"/>
        <w:rPr>
          <w:rFonts w:ascii="Times New Roman" w:eastAsia="方正黑体" w:hAnsi="Times New Roman" w:hint="eastAsia"/>
        </w:rPr>
      </w:pPr>
      <w:r>
        <w:rPr>
          <w:rFonts w:ascii="Times New Roman" w:eastAsia="方正黑体" w:hAnsi="Times New Roman" w:hint="eastAsia"/>
        </w:rPr>
        <w:t>三、</w:t>
      </w:r>
      <w:r>
        <w:rPr>
          <w:rFonts w:ascii="Times New Roman" w:eastAsia="方正黑体" w:hAnsi="Times New Roman" w:hint="eastAsia"/>
        </w:rPr>
        <w:t>2020</w:t>
      </w:r>
      <w:r>
        <w:rPr>
          <w:rFonts w:ascii="Times New Roman" w:eastAsia="方正黑体" w:hAnsi="Times New Roman" w:hint="eastAsia"/>
        </w:rPr>
        <w:t>年财政拨款收支预算情况的总体说明</w:t>
      </w:r>
    </w:p>
    <w:p w:rsidR="005010E0" w:rsidRDefault="0081340B">
      <w:pPr>
        <w:ind w:firstLineChars="200" w:firstLine="632"/>
        <w:rPr>
          <w:rFonts w:ascii="Times New Roman" w:eastAsia="方正仿宋" w:hAnsi="Times New Roman" w:hint="eastAsia"/>
        </w:rPr>
      </w:pPr>
      <w:r>
        <w:rPr>
          <w:rFonts w:ascii="Times New Roman" w:eastAsia="方正仿宋" w:hAnsi="Times New Roman" w:hint="eastAsia"/>
        </w:rPr>
        <w:t>2020</w:t>
      </w:r>
      <w:r>
        <w:rPr>
          <w:rFonts w:ascii="Times New Roman" w:eastAsia="方正仿宋" w:hAnsi="Times New Roman" w:hint="eastAsia"/>
        </w:rPr>
        <w:t>年财政拨款收支总预算</w:t>
      </w:r>
      <w:r w:rsidR="00D33BF2">
        <w:rPr>
          <w:rFonts w:ascii="Times New Roman" w:eastAsia="方正仿宋" w:hAnsi="Times New Roman" w:hint="eastAsia"/>
        </w:rPr>
        <w:t>490.35</w:t>
      </w:r>
      <w:r>
        <w:rPr>
          <w:rFonts w:ascii="Times New Roman" w:eastAsia="方正仿宋" w:hAnsi="Times New Roman"/>
        </w:rPr>
        <w:t>万元</w:t>
      </w:r>
      <w:r>
        <w:rPr>
          <w:rFonts w:ascii="Times New Roman" w:eastAsia="方正仿宋" w:hAnsi="Times New Roman" w:hint="eastAsia"/>
        </w:rPr>
        <w:t>。收入包括：一般公</w:t>
      </w:r>
      <w:r>
        <w:rPr>
          <w:rFonts w:ascii="Times New Roman" w:eastAsia="方正仿宋" w:hAnsi="Times New Roman" w:hint="eastAsia"/>
        </w:rPr>
        <w:lastRenderedPageBreak/>
        <w:t>共预算当年拨款收入</w:t>
      </w:r>
      <w:r w:rsidR="00D33BF2">
        <w:rPr>
          <w:rFonts w:ascii="Times New Roman" w:eastAsia="方正仿宋" w:hAnsi="Times New Roman" w:hint="eastAsia"/>
        </w:rPr>
        <w:t>490.35</w:t>
      </w:r>
      <w:r>
        <w:rPr>
          <w:rFonts w:ascii="Times New Roman" w:eastAsia="方正仿宋" w:hAnsi="Times New Roman"/>
        </w:rPr>
        <w:t>万元</w:t>
      </w:r>
      <w:r>
        <w:rPr>
          <w:rFonts w:ascii="Times New Roman" w:eastAsia="方正仿宋" w:hAnsi="Times New Roman" w:hint="eastAsia"/>
        </w:rPr>
        <w:t>、上年结转</w:t>
      </w:r>
      <w:r w:rsidR="00D33BF2">
        <w:rPr>
          <w:rFonts w:ascii="Times New Roman" w:eastAsia="方正仿宋" w:hAnsi="Times New Roman" w:hint="eastAsia"/>
        </w:rPr>
        <w:t>0</w:t>
      </w:r>
      <w:r>
        <w:rPr>
          <w:rFonts w:ascii="Times New Roman" w:eastAsia="方正仿宋" w:hAnsi="Times New Roman"/>
        </w:rPr>
        <w:t>万元</w:t>
      </w:r>
      <w:r w:rsidR="005010E0">
        <w:rPr>
          <w:rFonts w:ascii="Times New Roman" w:eastAsia="方正仿宋" w:hAnsi="Times New Roman" w:hint="eastAsia"/>
        </w:rPr>
        <w:t>；</w:t>
      </w:r>
      <w:r>
        <w:rPr>
          <w:rFonts w:ascii="Times New Roman" w:eastAsia="方正仿宋" w:hAnsi="Times New Roman" w:hint="eastAsia"/>
        </w:rPr>
        <w:t>支出包括：</w:t>
      </w:r>
      <w:r w:rsidR="00D33BF2">
        <w:rPr>
          <w:rFonts w:ascii="Times New Roman" w:eastAsia="方正仿宋" w:hAnsi="Times New Roman" w:hint="eastAsia"/>
        </w:rPr>
        <w:t>卫生健康</w:t>
      </w:r>
      <w:r>
        <w:rPr>
          <w:rFonts w:ascii="Times New Roman" w:eastAsia="方正仿宋" w:hAnsi="Times New Roman" w:hint="eastAsia"/>
        </w:rPr>
        <w:t>支出</w:t>
      </w:r>
      <w:r w:rsidR="00D33BF2">
        <w:rPr>
          <w:rFonts w:ascii="Times New Roman" w:eastAsia="方正仿宋" w:hAnsi="Times New Roman" w:hint="eastAsia"/>
        </w:rPr>
        <w:t>490.35</w:t>
      </w:r>
      <w:r>
        <w:rPr>
          <w:rFonts w:ascii="Times New Roman" w:eastAsia="方正仿宋" w:hAnsi="Times New Roman"/>
        </w:rPr>
        <w:t>万元</w:t>
      </w:r>
      <w:r>
        <w:rPr>
          <w:rFonts w:ascii="Times New Roman" w:eastAsia="方正仿宋" w:hAnsi="Times New Roman" w:hint="eastAsia"/>
        </w:rPr>
        <w:t>、结转下年</w:t>
      </w:r>
      <w:r w:rsidR="00D33BF2">
        <w:rPr>
          <w:rFonts w:ascii="Times New Roman" w:eastAsia="方正仿宋" w:hAnsi="Times New Roman" w:hint="eastAsia"/>
        </w:rPr>
        <w:t>0</w:t>
      </w:r>
      <w:r>
        <w:rPr>
          <w:rFonts w:ascii="Times New Roman" w:eastAsia="方正仿宋" w:hAnsi="Times New Roman"/>
        </w:rPr>
        <w:t>万元</w:t>
      </w:r>
      <w:r w:rsidR="005010E0">
        <w:rPr>
          <w:rFonts w:ascii="Times New Roman" w:eastAsia="方正仿宋" w:hAnsi="Times New Roman" w:hint="eastAsia"/>
        </w:rPr>
        <w:t>。</w:t>
      </w:r>
    </w:p>
    <w:p w:rsidR="0081340B" w:rsidRDefault="0081340B">
      <w:pPr>
        <w:ind w:firstLineChars="200" w:firstLine="632"/>
        <w:rPr>
          <w:rFonts w:ascii="Times New Roman" w:eastAsia="方正黑体" w:hAnsi="Times New Roman" w:hint="eastAsia"/>
        </w:rPr>
      </w:pPr>
      <w:r>
        <w:rPr>
          <w:rFonts w:ascii="Times New Roman" w:eastAsia="方正黑体" w:hAnsi="Times New Roman" w:hint="eastAsia"/>
        </w:rPr>
        <w:t>四、</w:t>
      </w:r>
      <w:r>
        <w:rPr>
          <w:rFonts w:ascii="Times New Roman" w:eastAsia="方正黑体" w:hAnsi="Times New Roman" w:hint="eastAsia"/>
        </w:rPr>
        <w:t>2020</w:t>
      </w:r>
      <w:r>
        <w:rPr>
          <w:rFonts w:ascii="Times New Roman" w:eastAsia="方正黑体" w:hAnsi="Times New Roman" w:hint="eastAsia"/>
        </w:rPr>
        <w:t>年一般公共预算当年拨款情况说明</w:t>
      </w:r>
    </w:p>
    <w:p w:rsidR="0081340B" w:rsidRDefault="0081340B">
      <w:pPr>
        <w:ind w:firstLineChars="200" w:firstLine="632"/>
        <w:rPr>
          <w:rFonts w:ascii="Times New Roman" w:eastAsia="方正楷体" w:hAnsi="Times New Roman" w:hint="eastAsia"/>
        </w:rPr>
      </w:pPr>
      <w:r>
        <w:rPr>
          <w:rFonts w:ascii="Times New Roman" w:eastAsia="方正楷体" w:hAnsi="Times New Roman" w:hint="eastAsia"/>
        </w:rPr>
        <w:t>（一）一般公共预算当年拨款规模变化情况</w:t>
      </w:r>
    </w:p>
    <w:p w:rsidR="0081340B" w:rsidRDefault="00AA20B7">
      <w:pPr>
        <w:ind w:firstLineChars="200" w:firstLine="632"/>
        <w:rPr>
          <w:rFonts w:ascii="Times New Roman" w:eastAsia="方正仿宋" w:hAnsi="Times New Roman" w:hint="eastAsia"/>
        </w:rPr>
      </w:pPr>
      <w:r>
        <w:rPr>
          <w:rFonts w:ascii="Times New Roman" w:eastAsia="方正仿宋" w:hAnsi="Times New Roman" w:hint="eastAsia"/>
        </w:rPr>
        <w:t>成都市</w:t>
      </w:r>
      <w:r w:rsidR="00D33BF2" w:rsidRPr="00D33BF2">
        <w:rPr>
          <w:rFonts w:ascii="Times New Roman" w:eastAsia="方正仿宋" w:hAnsi="Times New Roman" w:hint="eastAsia"/>
        </w:rPr>
        <w:t>青羊区中医医院</w:t>
      </w:r>
      <w:r w:rsidR="0081340B">
        <w:rPr>
          <w:rFonts w:ascii="Times New Roman" w:eastAsia="方正仿宋" w:hAnsi="Times New Roman" w:hint="eastAsia"/>
        </w:rPr>
        <w:t>部门</w:t>
      </w:r>
      <w:r w:rsidR="0081340B">
        <w:rPr>
          <w:rFonts w:ascii="Times New Roman" w:eastAsia="方正仿宋" w:hAnsi="Times New Roman" w:hint="eastAsia"/>
        </w:rPr>
        <w:t>2020</w:t>
      </w:r>
      <w:r w:rsidR="0081340B">
        <w:rPr>
          <w:rFonts w:ascii="Times New Roman" w:eastAsia="方正仿宋" w:hAnsi="Times New Roman" w:hint="eastAsia"/>
        </w:rPr>
        <w:t>年一般公共预算当年拨款</w:t>
      </w:r>
      <w:r w:rsidR="00FA4904">
        <w:rPr>
          <w:rFonts w:ascii="Times New Roman" w:eastAsia="方正仿宋" w:hAnsi="Times New Roman" w:hint="eastAsia"/>
        </w:rPr>
        <w:t>490.35</w:t>
      </w:r>
      <w:r w:rsidR="0081340B">
        <w:rPr>
          <w:rFonts w:ascii="Times New Roman" w:eastAsia="方正仿宋" w:hAnsi="Times New Roman" w:hint="eastAsia"/>
        </w:rPr>
        <w:t>万元，比</w:t>
      </w:r>
      <w:r w:rsidR="0081340B">
        <w:rPr>
          <w:rFonts w:ascii="Times New Roman" w:eastAsia="方正仿宋" w:hAnsi="Times New Roman" w:hint="eastAsia"/>
        </w:rPr>
        <w:t>2019</w:t>
      </w:r>
      <w:r w:rsidR="0081340B">
        <w:rPr>
          <w:rFonts w:ascii="Times New Roman" w:eastAsia="方正仿宋" w:hAnsi="Times New Roman" w:hint="eastAsia"/>
        </w:rPr>
        <w:t>年预算数</w:t>
      </w:r>
      <w:r w:rsidR="004D4A91">
        <w:rPr>
          <w:rFonts w:ascii="Times New Roman" w:eastAsia="方正仿宋" w:hAnsi="Times New Roman" w:hint="eastAsia"/>
        </w:rPr>
        <w:t>438.86</w:t>
      </w:r>
      <w:r w:rsidR="0081340B">
        <w:rPr>
          <w:rFonts w:ascii="Times New Roman" w:eastAsia="方正仿宋" w:hAnsi="Times New Roman"/>
        </w:rPr>
        <w:t>万元</w:t>
      </w:r>
      <w:r w:rsidR="00E2538C">
        <w:rPr>
          <w:rFonts w:ascii="Times New Roman" w:eastAsia="方正仿宋" w:hAnsi="Times New Roman" w:hint="eastAsia"/>
        </w:rPr>
        <w:t>增加</w:t>
      </w:r>
      <w:r w:rsidR="00E2538C">
        <w:rPr>
          <w:rFonts w:ascii="Times New Roman" w:eastAsia="方正仿宋" w:hAnsi="Times New Roman" w:hint="eastAsia"/>
        </w:rPr>
        <w:t>51.</w:t>
      </w:r>
      <w:r w:rsidR="004D4A91">
        <w:rPr>
          <w:rFonts w:ascii="Times New Roman" w:eastAsia="方正仿宋" w:hAnsi="Times New Roman" w:hint="eastAsia"/>
        </w:rPr>
        <w:t>51</w:t>
      </w:r>
      <w:r w:rsidR="0081340B">
        <w:rPr>
          <w:rFonts w:ascii="Times New Roman" w:eastAsia="方正仿宋" w:hAnsi="Times New Roman"/>
        </w:rPr>
        <w:t>万元，增长</w:t>
      </w:r>
      <w:r w:rsidR="00E2538C">
        <w:rPr>
          <w:rFonts w:ascii="Times New Roman" w:eastAsia="方正仿宋" w:hAnsi="Times New Roman" w:hint="eastAsia"/>
        </w:rPr>
        <w:t>11.</w:t>
      </w:r>
      <w:r w:rsidR="004D4A91">
        <w:rPr>
          <w:rFonts w:ascii="Times New Roman" w:eastAsia="方正仿宋" w:hAnsi="Times New Roman" w:hint="eastAsia"/>
        </w:rPr>
        <w:t>74</w:t>
      </w:r>
      <w:r w:rsidR="0081340B">
        <w:rPr>
          <w:rFonts w:ascii="Times New Roman" w:eastAsia="方正仿宋" w:hAnsi="Times New Roman"/>
        </w:rPr>
        <w:t>%</w:t>
      </w:r>
      <w:r w:rsidR="0081340B">
        <w:rPr>
          <w:rFonts w:ascii="Times New Roman" w:eastAsia="方正仿宋" w:hAnsi="Times New Roman"/>
        </w:rPr>
        <w:t>变动的主要原因是</w:t>
      </w:r>
      <w:r w:rsidR="00E2538C">
        <w:rPr>
          <w:rFonts w:ascii="Times New Roman" w:eastAsia="方正仿宋" w:hAnsi="Times New Roman" w:hint="eastAsia"/>
        </w:rPr>
        <w:t>人员</w:t>
      </w:r>
      <w:r w:rsidR="00E2538C">
        <w:rPr>
          <w:rFonts w:ascii="Times New Roman" w:eastAsia="方正仿宋" w:hAnsi="Times New Roman"/>
        </w:rPr>
        <w:t>经费增加</w:t>
      </w:r>
      <w:r w:rsidR="0081340B">
        <w:rPr>
          <w:rFonts w:ascii="Times New Roman" w:eastAsia="方正仿宋" w:hAnsi="Times New Roman"/>
        </w:rPr>
        <w:t>。</w:t>
      </w:r>
    </w:p>
    <w:p w:rsidR="0081340B" w:rsidRDefault="0081340B">
      <w:pPr>
        <w:ind w:firstLineChars="200" w:firstLine="632"/>
        <w:rPr>
          <w:rFonts w:ascii="Times New Roman" w:eastAsia="方正楷体" w:hAnsi="Times New Roman" w:hint="eastAsia"/>
        </w:rPr>
      </w:pPr>
      <w:r>
        <w:rPr>
          <w:rFonts w:ascii="Times New Roman" w:eastAsia="方正楷体" w:hAnsi="Times New Roman" w:hint="eastAsia"/>
        </w:rPr>
        <w:t>（二）一般公共预算当年拨款结构情况</w:t>
      </w:r>
    </w:p>
    <w:p w:rsidR="005010E0" w:rsidRDefault="00EA455E">
      <w:pPr>
        <w:ind w:firstLineChars="200" w:firstLine="632"/>
        <w:rPr>
          <w:rFonts w:ascii="Times New Roman" w:eastAsia="方正仿宋" w:hAnsi="Times New Roman" w:hint="eastAsia"/>
        </w:rPr>
      </w:pPr>
      <w:r>
        <w:rPr>
          <w:rFonts w:ascii="Times New Roman" w:eastAsia="方正仿宋" w:hAnsi="Times New Roman" w:hint="eastAsia"/>
        </w:rPr>
        <w:t>卫生健康</w:t>
      </w:r>
      <w:r w:rsidR="0081340B">
        <w:rPr>
          <w:rFonts w:ascii="Times New Roman" w:eastAsia="方正仿宋" w:hAnsi="Times New Roman" w:hint="eastAsia"/>
        </w:rPr>
        <w:t>（类）支出</w:t>
      </w:r>
      <w:r>
        <w:rPr>
          <w:rFonts w:ascii="Times New Roman" w:eastAsia="方正仿宋" w:hAnsi="Times New Roman" w:hint="eastAsia"/>
        </w:rPr>
        <w:t>490.35</w:t>
      </w:r>
      <w:r w:rsidR="0081340B">
        <w:rPr>
          <w:rFonts w:ascii="Times New Roman" w:eastAsia="方正仿宋" w:hAnsi="Times New Roman" w:hint="eastAsia"/>
        </w:rPr>
        <w:t>万元，占</w:t>
      </w:r>
      <w:r>
        <w:rPr>
          <w:rFonts w:ascii="Times New Roman" w:eastAsia="方正仿宋" w:hAnsi="Times New Roman" w:hint="eastAsia"/>
        </w:rPr>
        <w:t>100</w:t>
      </w:r>
      <w:r w:rsidR="0081340B">
        <w:rPr>
          <w:rFonts w:ascii="Times New Roman" w:eastAsia="方正仿宋" w:hAnsi="Times New Roman" w:hint="eastAsia"/>
        </w:rPr>
        <w:t>%</w:t>
      </w:r>
      <w:r w:rsidR="0081340B">
        <w:rPr>
          <w:rFonts w:ascii="Times New Roman" w:eastAsia="方正仿宋" w:hAnsi="Times New Roman" w:hint="eastAsia"/>
        </w:rPr>
        <w:t>。</w:t>
      </w:r>
    </w:p>
    <w:p w:rsidR="0081340B" w:rsidRDefault="0081340B">
      <w:pPr>
        <w:ind w:firstLineChars="200" w:firstLine="632"/>
        <w:rPr>
          <w:rFonts w:ascii="Times New Roman" w:eastAsia="方正楷体" w:hAnsi="Times New Roman" w:hint="eastAsia"/>
        </w:rPr>
      </w:pPr>
      <w:r>
        <w:rPr>
          <w:rFonts w:ascii="Times New Roman" w:eastAsia="方正楷体" w:hAnsi="Times New Roman" w:hint="eastAsia"/>
        </w:rPr>
        <w:t>（三）一般公共预算当年拨款具体使用情况</w:t>
      </w:r>
    </w:p>
    <w:p w:rsidR="0081340B" w:rsidRDefault="0081340B" w:rsidP="005010E0">
      <w:pPr>
        <w:ind w:firstLineChars="200" w:firstLine="632"/>
        <w:rPr>
          <w:rFonts w:ascii="Times New Roman" w:eastAsia="方正仿宋" w:hAnsi="Times New Roman"/>
          <w:b/>
          <w:u w:val="single"/>
        </w:rPr>
      </w:pPr>
      <w:r>
        <w:rPr>
          <w:rFonts w:ascii="Times New Roman" w:eastAsia="方正仿宋" w:hAnsi="Times New Roman"/>
        </w:rPr>
        <w:t>1</w:t>
      </w:r>
      <w:r>
        <w:rPr>
          <w:rFonts w:ascii="Times New Roman" w:eastAsia="方正仿宋" w:hAnsi="Times New Roman"/>
        </w:rPr>
        <w:t>、</w:t>
      </w:r>
      <w:r w:rsidR="00F31B46" w:rsidRPr="00F31B46">
        <w:rPr>
          <w:rFonts w:ascii="Times New Roman" w:eastAsia="方正仿宋" w:hAnsi="Times New Roman" w:hint="eastAsia"/>
        </w:rPr>
        <w:t>【</w:t>
      </w:r>
      <w:r w:rsidR="00F31B46" w:rsidRPr="00F31B46">
        <w:rPr>
          <w:rFonts w:ascii="Times New Roman" w:eastAsia="方正仿宋" w:hAnsi="Times New Roman" w:hint="eastAsia"/>
        </w:rPr>
        <w:t>210</w:t>
      </w:r>
      <w:r w:rsidR="00F31B46" w:rsidRPr="00F31B46">
        <w:rPr>
          <w:rFonts w:ascii="Times New Roman" w:eastAsia="方正仿宋" w:hAnsi="Times New Roman" w:hint="eastAsia"/>
        </w:rPr>
        <w:t>】医疗健康支出</w:t>
      </w:r>
      <w:r>
        <w:rPr>
          <w:rFonts w:ascii="Times New Roman" w:eastAsia="方正仿宋" w:hAnsi="Times New Roman" w:hint="eastAsia"/>
        </w:rPr>
        <w:t>（类）</w:t>
      </w:r>
      <w:r w:rsidR="00F31B46" w:rsidRPr="00F31B46">
        <w:rPr>
          <w:rFonts w:ascii="Times New Roman" w:eastAsia="方正仿宋" w:hAnsi="Times New Roman" w:hint="eastAsia"/>
        </w:rPr>
        <w:t>【</w:t>
      </w:r>
      <w:r w:rsidR="00F31B46" w:rsidRPr="00F31B46">
        <w:rPr>
          <w:rFonts w:ascii="Times New Roman" w:eastAsia="方正仿宋" w:hAnsi="Times New Roman" w:hint="eastAsia"/>
        </w:rPr>
        <w:t>21002</w:t>
      </w:r>
      <w:r w:rsidR="00F31B46" w:rsidRPr="00F31B46">
        <w:rPr>
          <w:rFonts w:ascii="Times New Roman" w:eastAsia="方正仿宋" w:hAnsi="Times New Roman" w:hint="eastAsia"/>
        </w:rPr>
        <w:t>】公立医院</w:t>
      </w:r>
      <w:r>
        <w:rPr>
          <w:rFonts w:ascii="Times New Roman" w:eastAsia="方正仿宋" w:hAnsi="Times New Roman" w:hint="eastAsia"/>
        </w:rPr>
        <w:t>（款）</w:t>
      </w:r>
      <w:r w:rsidR="00F31B46" w:rsidRPr="00F31B46">
        <w:rPr>
          <w:rFonts w:ascii="Times New Roman" w:eastAsia="方正仿宋" w:hAnsi="Times New Roman" w:hint="eastAsia"/>
        </w:rPr>
        <w:t>【</w:t>
      </w:r>
      <w:r w:rsidR="00F31B46" w:rsidRPr="00F31B46">
        <w:rPr>
          <w:rFonts w:ascii="Times New Roman" w:eastAsia="方正仿宋" w:hAnsi="Times New Roman" w:hint="eastAsia"/>
        </w:rPr>
        <w:t>2100202</w:t>
      </w:r>
      <w:r w:rsidR="00F31B46" w:rsidRPr="00F31B46">
        <w:rPr>
          <w:rFonts w:ascii="Times New Roman" w:eastAsia="方正仿宋" w:hAnsi="Times New Roman" w:hint="eastAsia"/>
        </w:rPr>
        <w:t>】中医</w:t>
      </w:r>
      <w:r w:rsidR="00F31B46" w:rsidRPr="00F31B46">
        <w:rPr>
          <w:rFonts w:ascii="Times New Roman" w:eastAsia="方正仿宋" w:hAnsi="Times New Roman" w:hint="eastAsia"/>
        </w:rPr>
        <w:t>(</w:t>
      </w:r>
      <w:r w:rsidR="00F31B46" w:rsidRPr="00F31B46">
        <w:rPr>
          <w:rFonts w:ascii="Times New Roman" w:eastAsia="方正仿宋" w:hAnsi="Times New Roman" w:hint="eastAsia"/>
        </w:rPr>
        <w:t>民族</w:t>
      </w:r>
      <w:r w:rsidR="00F31B46" w:rsidRPr="00F31B46">
        <w:rPr>
          <w:rFonts w:ascii="Times New Roman" w:eastAsia="方正仿宋" w:hAnsi="Times New Roman" w:hint="eastAsia"/>
        </w:rPr>
        <w:t>)</w:t>
      </w:r>
      <w:r w:rsidR="00F31B46" w:rsidRPr="00F31B46">
        <w:rPr>
          <w:rFonts w:ascii="Times New Roman" w:eastAsia="方正仿宋" w:hAnsi="Times New Roman" w:hint="eastAsia"/>
        </w:rPr>
        <w:t>医院</w:t>
      </w:r>
      <w:r w:rsidR="00F31B46" w:rsidRPr="00F31B46">
        <w:rPr>
          <w:rFonts w:ascii="Times New Roman" w:eastAsia="方正仿宋" w:hAnsi="Times New Roman" w:hint="eastAsia"/>
        </w:rPr>
        <w:t>(</w:t>
      </w:r>
      <w:r w:rsidR="00F31B46" w:rsidRPr="00F31B46">
        <w:rPr>
          <w:rFonts w:ascii="Times New Roman" w:eastAsia="方正仿宋" w:hAnsi="Times New Roman" w:hint="eastAsia"/>
        </w:rPr>
        <w:t>民生</w:t>
      </w:r>
      <w:r w:rsidR="00F31B46" w:rsidRPr="00F31B46">
        <w:rPr>
          <w:rFonts w:ascii="Times New Roman" w:eastAsia="方正仿宋" w:hAnsi="Times New Roman" w:hint="eastAsia"/>
        </w:rPr>
        <w:t>)</w:t>
      </w:r>
      <w:r>
        <w:rPr>
          <w:rFonts w:ascii="Times New Roman" w:eastAsia="方正仿宋" w:hAnsi="Times New Roman" w:hint="eastAsia"/>
        </w:rPr>
        <w:t>（项）预算数为</w:t>
      </w:r>
      <w:r w:rsidR="00F31B46">
        <w:rPr>
          <w:rFonts w:ascii="Times New Roman" w:eastAsia="方正仿宋" w:hAnsi="Times New Roman" w:hint="eastAsia"/>
        </w:rPr>
        <w:t>484.02</w:t>
      </w:r>
      <w:r>
        <w:rPr>
          <w:rFonts w:ascii="Times New Roman" w:eastAsia="方正仿宋" w:hAnsi="Times New Roman" w:hint="eastAsia"/>
        </w:rPr>
        <w:t>万元，比</w:t>
      </w:r>
      <w:r>
        <w:rPr>
          <w:rFonts w:ascii="Times New Roman" w:eastAsia="方正仿宋" w:hAnsi="Times New Roman" w:hint="eastAsia"/>
        </w:rPr>
        <w:t>2019</w:t>
      </w:r>
      <w:r>
        <w:rPr>
          <w:rFonts w:ascii="Times New Roman" w:eastAsia="方正仿宋" w:hAnsi="Times New Roman" w:hint="eastAsia"/>
        </w:rPr>
        <w:t>年预算数</w:t>
      </w:r>
      <w:r w:rsidR="008D4DF2">
        <w:rPr>
          <w:rFonts w:ascii="Times New Roman" w:eastAsia="方正仿宋" w:hAnsi="Times New Roman" w:hint="eastAsia"/>
        </w:rPr>
        <w:t>432.82</w:t>
      </w:r>
      <w:r>
        <w:rPr>
          <w:rFonts w:ascii="Times New Roman" w:eastAsia="方正仿宋" w:hAnsi="Times New Roman"/>
        </w:rPr>
        <w:t>万元增</w:t>
      </w:r>
      <w:r>
        <w:rPr>
          <w:rFonts w:ascii="Times New Roman" w:eastAsia="方正仿宋" w:hAnsi="Times New Roman" w:hint="eastAsia"/>
        </w:rPr>
        <w:t>加</w:t>
      </w:r>
      <w:r w:rsidR="008D4DF2">
        <w:rPr>
          <w:rFonts w:ascii="Times New Roman" w:eastAsia="方正仿宋" w:hAnsi="Times New Roman" w:hint="eastAsia"/>
        </w:rPr>
        <w:t>51.20</w:t>
      </w:r>
      <w:r>
        <w:rPr>
          <w:rFonts w:ascii="Times New Roman" w:eastAsia="方正仿宋" w:hAnsi="Times New Roman"/>
        </w:rPr>
        <w:t>万元，增长</w:t>
      </w:r>
      <w:r w:rsidR="00AC40A4">
        <w:rPr>
          <w:rFonts w:ascii="Times New Roman" w:eastAsia="方正仿宋" w:hAnsi="Times New Roman" w:hint="eastAsia"/>
        </w:rPr>
        <w:t>11.83</w:t>
      </w:r>
      <w:r>
        <w:rPr>
          <w:rFonts w:ascii="Times New Roman" w:eastAsia="方正仿宋" w:hAnsi="Times New Roman"/>
        </w:rPr>
        <w:t>%</w:t>
      </w:r>
      <w:r>
        <w:rPr>
          <w:rFonts w:ascii="Times New Roman" w:eastAsia="方正仿宋" w:hAnsi="Times New Roman"/>
        </w:rPr>
        <w:t>（或与</w:t>
      </w:r>
      <w:r>
        <w:rPr>
          <w:rFonts w:ascii="Times New Roman" w:eastAsia="方正仿宋" w:hAnsi="Times New Roman"/>
        </w:rPr>
        <w:t>20</w:t>
      </w:r>
      <w:r>
        <w:rPr>
          <w:rFonts w:ascii="Times New Roman" w:eastAsia="方正仿宋" w:hAnsi="Times New Roman" w:hint="eastAsia"/>
        </w:rPr>
        <w:t>19</w:t>
      </w:r>
      <w:r>
        <w:rPr>
          <w:rFonts w:ascii="Times New Roman" w:eastAsia="方正仿宋" w:hAnsi="Times New Roman"/>
        </w:rPr>
        <w:t>年预算持平）</w:t>
      </w:r>
      <w:r>
        <w:rPr>
          <w:rFonts w:ascii="Times New Roman" w:eastAsia="方正仿宋" w:hAnsi="Times New Roman" w:hint="eastAsia"/>
        </w:rPr>
        <w:t>，</w:t>
      </w:r>
      <w:r>
        <w:rPr>
          <w:rFonts w:ascii="Times New Roman" w:eastAsia="方正仿宋" w:hAnsi="Times New Roman"/>
        </w:rPr>
        <w:t>变动的主要原因是</w:t>
      </w:r>
      <w:r w:rsidR="00C85B14">
        <w:rPr>
          <w:rFonts w:ascii="Times New Roman" w:eastAsia="方正仿宋" w:hAnsi="Times New Roman"/>
        </w:rPr>
        <w:t>人员增加</w:t>
      </w:r>
      <w:r>
        <w:rPr>
          <w:rFonts w:ascii="Times New Roman" w:eastAsia="方正仿宋" w:hAnsi="Times New Roman"/>
        </w:rPr>
        <w:t>。</w:t>
      </w:r>
      <w:r>
        <w:rPr>
          <w:rFonts w:ascii="Times New Roman" w:eastAsia="方正仿宋" w:hAnsi="Times New Roman" w:hint="eastAsia"/>
        </w:rPr>
        <w:t>主要用于工资奖金津补贴。</w:t>
      </w:r>
      <w:r w:rsidR="005010E0">
        <w:rPr>
          <w:rFonts w:ascii="Times New Roman" w:eastAsia="方正仿宋" w:hAnsi="Times New Roman" w:hint="eastAsia"/>
        </w:rPr>
        <w:t xml:space="preserve">                    </w:t>
      </w:r>
      <w:r>
        <w:rPr>
          <w:rFonts w:ascii="Times New Roman" w:eastAsia="方正仿宋" w:hAnsi="Times New Roman" w:hint="eastAsia"/>
        </w:rPr>
        <w:t>2</w:t>
      </w:r>
      <w:r>
        <w:rPr>
          <w:rFonts w:ascii="Times New Roman" w:eastAsia="方正仿宋" w:hAnsi="Times New Roman"/>
        </w:rPr>
        <w:t>、</w:t>
      </w:r>
      <w:r w:rsidR="00F31B46" w:rsidRPr="00F31B46">
        <w:rPr>
          <w:rFonts w:ascii="Times New Roman" w:eastAsia="方正仿宋" w:hAnsi="Times New Roman" w:hint="eastAsia"/>
        </w:rPr>
        <w:t>【</w:t>
      </w:r>
      <w:r w:rsidR="00F31B46" w:rsidRPr="00F31B46">
        <w:rPr>
          <w:rFonts w:ascii="Times New Roman" w:eastAsia="方正仿宋" w:hAnsi="Times New Roman" w:hint="eastAsia"/>
        </w:rPr>
        <w:t>210</w:t>
      </w:r>
      <w:r w:rsidR="00F31B46" w:rsidRPr="00F31B46">
        <w:rPr>
          <w:rFonts w:ascii="Times New Roman" w:eastAsia="方正仿宋" w:hAnsi="Times New Roman" w:hint="eastAsia"/>
        </w:rPr>
        <w:t>】医疗健康支出</w:t>
      </w:r>
      <w:r>
        <w:rPr>
          <w:rFonts w:ascii="Times New Roman" w:eastAsia="方正仿宋" w:hAnsi="Times New Roman" w:hint="eastAsia"/>
        </w:rPr>
        <w:t>（类）</w:t>
      </w:r>
      <w:r w:rsidR="00F31B46" w:rsidRPr="00F31B46">
        <w:rPr>
          <w:rFonts w:ascii="Times New Roman" w:eastAsia="方正仿宋" w:hAnsi="Times New Roman" w:hint="eastAsia"/>
        </w:rPr>
        <w:t>【</w:t>
      </w:r>
      <w:r w:rsidR="00F31B46" w:rsidRPr="00F31B46">
        <w:rPr>
          <w:rFonts w:ascii="Times New Roman" w:eastAsia="方正仿宋" w:hAnsi="Times New Roman" w:hint="eastAsia"/>
        </w:rPr>
        <w:t>21011</w:t>
      </w:r>
      <w:r w:rsidR="00F31B46" w:rsidRPr="00F31B46">
        <w:rPr>
          <w:rFonts w:ascii="Times New Roman" w:eastAsia="方正仿宋" w:hAnsi="Times New Roman" w:hint="eastAsia"/>
        </w:rPr>
        <w:t>】行政事业单位医疗</w:t>
      </w:r>
      <w:r>
        <w:rPr>
          <w:rFonts w:ascii="Times New Roman" w:eastAsia="方正仿宋" w:hAnsi="Times New Roman" w:hint="eastAsia"/>
        </w:rPr>
        <w:t>（款）</w:t>
      </w:r>
      <w:r w:rsidR="00F31B46" w:rsidRPr="00F31B46">
        <w:rPr>
          <w:rFonts w:ascii="Times New Roman" w:eastAsia="方正仿宋" w:hAnsi="Times New Roman" w:hint="eastAsia"/>
        </w:rPr>
        <w:t>【</w:t>
      </w:r>
      <w:r w:rsidR="00F31B46" w:rsidRPr="00F31B46">
        <w:rPr>
          <w:rFonts w:ascii="Times New Roman" w:eastAsia="方正仿宋" w:hAnsi="Times New Roman" w:hint="eastAsia"/>
        </w:rPr>
        <w:t>2101102</w:t>
      </w:r>
      <w:r w:rsidR="00F31B46" w:rsidRPr="00F31B46">
        <w:rPr>
          <w:rFonts w:ascii="Times New Roman" w:eastAsia="方正仿宋" w:hAnsi="Times New Roman" w:hint="eastAsia"/>
        </w:rPr>
        <w:t>】事业单位医疗</w:t>
      </w:r>
      <w:r>
        <w:rPr>
          <w:rFonts w:ascii="Times New Roman" w:eastAsia="方正仿宋" w:hAnsi="Times New Roman" w:hint="eastAsia"/>
        </w:rPr>
        <w:t>（项）预算数为</w:t>
      </w:r>
      <w:r w:rsidR="00F31B46">
        <w:rPr>
          <w:rFonts w:ascii="Times New Roman" w:eastAsia="方正仿宋" w:hAnsi="Times New Roman" w:hint="eastAsia"/>
        </w:rPr>
        <w:t>6.33</w:t>
      </w:r>
      <w:r>
        <w:rPr>
          <w:rFonts w:ascii="Times New Roman" w:eastAsia="方正仿宋" w:hAnsi="Times New Roman" w:hint="eastAsia"/>
        </w:rPr>
        <w:t>万元，比</w:t>
      </w:r>
      <w:r>
        <w:rPr>
          <w:rFonts w:ascii="Times New Roman" w:eastAsia="方正仿宋" w:hAnsi="Times New Roman" w:hint="eastAsia"/>
        </w:rPr>
        <w:t>2019</w:t>
      </w:r>
      <w:r>
        <w:rPr>
          <w:rFonts w:ascii="Times New Roman" w:eastAsia="方正仿宋" w:hAnsi="Times New Roman" w:hint="eastAsia"/>
        </w:rPr>
        <w:t>年预算数</w:t>
      </w:r>
      <w:r w:rsidR="00A21C4B">
        <w:rPr>
          <w:rFonts w:ascii="Times New Roman" w:eastAsia="方正仿宋" w:hAnsi="Times New Roman" w:hint="eastAsia"/>
        </w:rPr>
        <w:t>6.04</w:t>
      </w:r>
      <w:r>
        <w:rPr>
          <w:rFonts w:ascii="Times New Roman" w:eastAsia="方正仿宋" w:hAnsi="Times New Roman"/>
        </w:rPr>
        <w:t>万元增</w:t>
      </w:r>
      <w:r>
        <w:rPr>
          <w:rFonts w:ascii="Times New Roman" w:eastAsia="方正仿宋" w:hAnsi="Times New Roman" w:hint="eastAsia"/>
        </w:rPr>
        <w:t>加</w:t>
      </w:r>
      <w:r w:rsidR="00A21C4B">
        <w:rPr>
          <w:rFonts w:ascii="Times New Roman" w:eastAsia="方正仿宋" w:hAnsi="Times New Roman" w:hint="eastAsia"/>
        </w:rPr>
        <w:t>0.29</w:t>
      </w:r>
      <w:r>
        <w:rPr>
          <w:rFonts w:ascii="Times New Roman" w:eastAsia="方正仿宋" w:hAnsi="Times New Roman"/>
        </w:rPr>
        <w:t>万元，增长</w:t>
      </w:r>
      <w:r w:rsidR="00A52071">
        <w:rPr>
          <w:rFonts w:ascii="Times New Roman" w:eastAsia="方正仿宋" w:hAnsi="Times New Roman" w:hint="eastAsia"/>
        </w:rPr>
        <w:t>4.8</w:t>
      </w:r>
      <w:r>
        <w:rPr>
          <w:rFonts w:ascii="Times New Roman" w:eastAsia="方正仿宋" w:hAnsi="Times New Roman"/>
        </w:rPr>
        <w:t>%</w:t>
      </w:r>
      <w:r>
        <w:rPr>
          <w:rFonts w:ascii="Times New Roman" w:eastAsia="方正仿宋" w:hAnsi="Times New Roman"/>
        </w:rPr>
        <w:t>变动的主要原因是</w:t>
      </w:r>
      <w:r w:rsidR="00A52071">
        <w:rPr>
          <w:rFonts w:ascii="Times New Roman" w:eastAsia="方正仿宋" w:hAnsi="Times New Roman" w:hint="eastAsia"/>
        </w:rPr>
        <w:t>人员</w:t>
      </w:r>
      <w:r w:rsidR="00A52071">
        <w:rPr>
          <w:rFonts w:ascii="Times New Roman" w:eastAsia="方正仿宋" w:hAnsi="Times New Roman"/>
        </w:rPr>
        <w:t>增加</w:t>
      </w:r>
      <w:r>
        <w:rPr>
          <w:rFonts w:ascii="Times New Roman" w:eastAsia="方正仿宋" w:hAnsi="Times New Roman"/>
        </w:rPr>
        <w:t>。</w:t>
      </w:r>
      <w:r w:rsidR="00A52071">
        <w:rPr>
          <w:rFonts w:ascii="Times New Roman" w:eastAsia="方正仿宋" w:hAnsi="Times New Roman" w:hint="eastAsia"/>
        </w:rPr>
        <w:t>主要用于医疗费</w:t>
      </w:r>
      <w:r>
        <w:rPr>
          <w:rFonts w:ascii="Times New Roman" w:eastAsia="方正仿宋" w:hAnsi="Times New Roman" w:hint="eastAsia"/>
        </w:rPr>
        <w:t>。</w:t>
      </w:r>
    </w:p>
    <w:p w:rsidR="0081340B" w:rsidRDefault="0081340B">
      <w:pPr>
        <w:ind w:firstLineChars="200" w:firstLine="632"/>
        <w:rPr>
          <w:rFonts w:ascii="Times New Roman" w:eastAsia="方正黑体" w:hAnsi="Times New Roman" w:hint="eastAsia"/>
        </w:rPr>
      </w:pPr>
      <w:r>
        <w:rPr>
          <w:rFonts w:ascii="Times New Roman" w:eastAsia="方正黑体" w:hAnsi="Times New Roman" w:hint="eastAsia"/>
        </w:rPr>
        <w:t>五、</w:t>
      </w:r>
      <w:r>
        <w:rPr>
          <w:rFonts w:ascii="Times New Roman" w:eastAsia="方正黑体" w:hAnsi="Times New Roman" w:hint="eastAsia"/>
        </w:rPr>
        <w:t>2020</w:t>
      </w:r>
      <w:r>
        <w:rPr>
          <w:rFonts w:ascii="Times New Roman" w:eastAsia="方正黑体" w:hAnsi="Times New Roman" w:hint="eastAsia"/>
        </w:rPr>
        <w:t>年一般公共预算基本支出情况说明</w:t>
      </w:r>
    </w:p>
    <w:p w:rsidR="0081340B" w:rsidRDefault="000A67B3">
      <w:pPr>
        <w:ind w:firstLineChars="200" w:firstLine="632"/>
        <w:rPr>
          <w:rFonts w:ascii="Times New Roman" w:eastAsia="方正仿宋" w:hAnsi="Times New Roman" w:hint="eastAsia"/>
        </w:rPr>
      </w:pPr>
      <w:r>
        <w:rPr>
          <w:rFonts w:ascii="Times New Roman" w:eastAsia="方正仿宋" w:hAnsi="Times New Roman" w:hint="eastAsia"/>
        </w:rPr>
        <w:t>成都市</w:t>
      </w:r>
      <w:r w:rsidR="00F31B46" w:rsidRPr="00D33BF2">
        <w:rPr>
          <w:rFonts w:ascii="Times New Roman" w:eastAsia="方正仿宋" w:hAnsi="Times New Roman" w:hint="eastAsia"/>
        </w:rPr>
        <w:t>青羊区中医医院</w:t>
      </w:r>
      <w:r w:rsidR="0081340B">
        <w:rPr>
          <w:rFonts w:ascii="Times New Roman" w:eastAsia="方正仿宋" w:hAnsi="Times New Roman" w:hint="eastAsia"/>
        </w:rPr>
        <w:t>部门</w:t>
      </w:r>
      <w:r w:rsidR="0081340B">
        <w:rPr>
          <w:rFonts w:ascii="Times New Roman" w:eastAsia="方正仿宋" w:hAnsi="Times New Roman" w:hint="eastAsia"/>
        </w:rPr>
        <w:t>2020</w:t>
      </w:r>
      <w:r w:rsidR="0081340B">
        <w:rPr>
          <w:rFonts w:ascii="Times New Roman" w:eastAsia="方正仿宋" w:hAnsi="Times New Roman" w:hint="eastAsia"/>
        </w:rPr>
        <w:t>年一般公共预算基本支出</w:t>
      </w:r>
      <w:r w:rsidR="00F31B46">
        <w:rPr>
          <w:rFonts w:ascii="Times New Roman" w:eastAsia="方正仿宋" w:hAnsi="Times New Roman" w:hint="eastAsia"/>
        </w:rPr>
        <w:t>490.35</w:t>
      </w:r>
      <w:r w:rsidR="0081340B">
        <w:rPr>
          <w:rFonts w:ascii="Times New Roman" w:eastAsia="方正仿宋" w:hAnsi="Times New Roman"/>
        </w:rPr>
        <w:t>万元</w:t>
      </w:r>
      <w:r w:rsidR="0081340B">
        <w:rPr>
          <w:rFonts w:ascii="Times New Roman" w:eastAsia="方正仿宋" w:hAnsi="Times New Roman" w:hint="eastAsia"/>
        </w:rPr>
        <w:t>，其中：</w:t>
      </w:r>
    </w:p>
    <w:p w:rsidR="005010E0" w:rsidRDefault="0081340B">
      <w:pPr>
        <w:ind w:firstLineChars="200" w:firstLine="632"/>
        <w:rPr>
          <w:rFonts w:ascii="Times New Roman" w:eastAsia="方正仿宋" w:hAnsi="Times New Roman" w:hint="eastAsia"/>
        </w:rPr>
      </w:pPr>
      <w:r>
        <w:rPr>
          <w:rFonts w:ascii="Times New Roman" w:eastAsia="方正仿宋" w:hAnsi="Times New Roman" w:hint="eastAsia"/>
        </w:rPr>
        <w:t>人员经费</w:t>
      </w:r>
      <w:r w:rsidR="00C5481A">
        <w:rPr>
          <w:rFonts w:ascii="Times New Roman" w:eastAsia="方正仿宋" w:hAnsi="Times New Roman" w:hint="eastAsia"/>
        </w:rPr>
        <w:t>484.02</w:t>
      </w:r>
      <w:r>
        <w:rPr>
          <w:rFonts w:ascii="Times New Roman" w:eastAsia="方正仿宋" w:hAnsi="Times New Roman"/>
        </w:rPr>
        <w:t>万元</w:t>
      </w:r>
      <w:r>
        <w:rPr>
          <w:rFonts w:ascii="Times New Roman" w:eastAsia="方正仿宋" w:hAnsi="Times New Roman" w:hint="eastAsia"/>
        </w:rPr>
        <w:t>，主要包括：基本工资、津贴补贴、奖</w:t>
      </w:r>
      <w:r>
        <w:rPr>
          <w:rFonts w:ascii="Times New Roman" w:eastAsia="方正仿宋" w:hAnsi="Times New Roman" w:hint="eastAsia"/>
        </w:rPr>
        <w:lastRenderedPageBreak/>
        <w:t>金、社会保障缴费、绩效工资、其他工资福利支出；公用经费</w:t>
      </w:r>
      <w:r w:rsidR="005010E0">
        <w:rPr>
          <w:rFonts w:ascii="Times New Roman" w:eastAsia="方正仿宋" w:hAnsi="Times New Roman" w:hint="eastAsia"/>
        </w:rPr>
        <w:t>0</w:t>
      </w:r>
      <w:r>
        <w:rPr>
          <w:rFonts w:ascii="Times New Roman" w:eastAsia="方正仿宋" w:hAnsi="Times New Roman"/>
        </w:rPr>
        <w:t>万元</w:t>
      </w:r>
      <w:r>
        <w:rPr>
          <w:rFonts w:ascii="Times New Roman" w:eastAsia="方正仿宋" w:hAnsi="Times New Roman" w:hint="eastAsia"/>
        </w:rPr>
        <w:t>，主要包括：办公费、印刷费、咨询费、水费、电费、邮电费……对个人和家庭的补助</w:t>
      </w:r>
      <w:r w:rsidR="00C5481A">
        <w:rPr>
          <w:rFonts w:ascii="Times New Roman" w:eastAsia="方正仿宋" w:hAnsi="Times New Roman" w:hint="eastAsia"/>
        </w:rPr>
        <w:t>6.33</w:t>
      </w:r>
      <w:r>
        <w:rPr>
          <w:rFonts w:ascii="Times New Roman" w:eastAsia="方正仿宋" w:hAnsi="Times New Roman"/>
        </w:rPr>
        <w:t>万元</w:t>
      </w:r>
      <w:r>
        <w:rPr>
          <w:rFonts w:ascii="Times New Roman" w:eastAsia="方正仿宋" w:hAnsi="Times New Roman" w:hint="eastAsia"/>
        </w:rPr>
        <w:t>，主要包括：离休费、抚恤金、生活补助、奖励金、住房公积金、其他对个人和家庭的补助支出。</w:t>
      </w:r>
    </w:p>
    <w:p w:rsidR="0081340B" w:rsidRDefault="0081340B">
      <w:pPr>
        <w:ind w:firstLineChars="200" w:firstLine="632"/>
        <w:rPr>
          <w:rFonts w:ascii="Times New Roman" w:eastAsia="方正黑体" w:hAnsi="Times New Roman"/>
        </w:rPr>
      </w:pPr>
      <w:r>
        <w:rPr>
          <w:rFonts w:ascii="Times New Roman" w:eastAsia="方正黑体" w:hAnsi="Times New Roman" w:hint="eastAsia"/>
        </w:rPr>
        <w:t>六</w:t>
      </w:r>
      <w:r>
        <w:rPr>
          <w:rFonts w:ascii="Times New Roman" w:eastAsia="方正黑体" w:hAnsi="Times New Roman"/>
        </w:rPr>
        <w:t>、</w:t>
      </w:r>
      <w:r>
        <w:rPr>
          <w:rFonts w:ascii="Times New Roman" w:eastAsia="方正黑体" w:hAnsi="Times New Roman" w:hint="eastAsia"/>
        </w:rPr>
        <w:t>财政拨款安排</w:t>
      </w:r>
      <w:r>
        <w:rPr>
          <w:rFonts w:ascii="Times New Roman" w:eastAsia="方正黑体" w:hAnsi="Times New Roman"/>
        </w:rPr>
        <w:t>“</w:t>
      </w:r>
      <w:r>
        <w:rPr>
          <w:rFonts w:ascii="Times New Roman" w:eastAsia="方正黑体" w:hAnsi="Times New Roman"/>
        </w:rPr>
        <w:t>三公</w:t>
      </w:r>
      <w:r>
        <w:rPr>
          <w:rFonts w:ascii="Times New Roman" w:eastAsia="方正黑体" w:hAnsi="Times New Roman"/>
        </w:rPr>
        <w:t>”</w:t>
      </w:r>
      <w:r>
        <w:rPr>
          <w:rFonts w:ascii="Times New Roman" w:eastAsia="方正黑体" w:hAnsi="Times New Roman"/>
        </w:rPr>
        <w:t>经费预算情况说明</w:t>
      </w:r>
    </w:p>
    <w:p w:rsidR="0081340B" w:rsidRDefault="0081340B">
      <w:pPr>
        <w:ind w:firstLineChars="200" w:firstLine="632"/>
        <w:rPr>
          <w:rFonts w:ascii="Times New Roman" w:eastAsia="方正楷体" w:hAnsi="Times New Roman" w:hint="eastAsia"/>
        </w:rPr>
      </w:pPr>
      <w:r>
        <w:rPr>
          <w:rFonts w:ascii="Times New Roman" w:eastAsia="方正楷体" w:hAnsi="Times New Roman"/>
        </w:rPr>
        <w:t>（一）因公出国（境）经费</w:t>
      </w:r>
    </w:p>
    <w:p w:rsidR="00AC37E9" w:rsidRDefault="00AC37E9">
      <w:pPr>
        <w:ind w:firstLineChars="200" w:firstLine="632"/>
        <w:rPr>
          <w:rFonts w:ascii="Times New Roman" w:eastAsia="方正楷体" w:hAnsi="Times New Roman"/>
        </w:rPr>
      </w:pPr>
      <w:r>
        <w:rPr>
          <w:rFonts w:ascii="Times New Roman" w:eastAsia="方正楷体" w:hAnsi="Times New Roman" w:hint="eastAsia"/>
        </w:rPr>
        <w:t>2020</w:t>
      </w:r>
      <w:r>
        <w:rPr>
          <w:rFonts w:ascii="Times New Roman" w:eastAsia="方正楷体" w:hAnsi="Times New Roman" w:hint="eastAsia"/>
        </w:rPr>
        <w:t>年预算无因公出国</w:t>
      </w:r>
      <w:r>
        <w:rPr>
          <w:rFonts w:ascii="Times New Roman" w:eastAsia="方正楷体" w:hAnsi="Times New Roman"/>
        </w:rPr>
        <w:t>（境）经费</w:t>
      </w:r>
    </w:p>
    <w:p w:rsidR="0081340B" w:rsidRDefault="0081340B">
      <w:pPr>
        <w:ind w:firstLineChars="200" w:firstLine="632"/>
        <w:rPr>
          <w:rFonts w:ascii="Times New Roman" w:eastAsia="方正楷体" w:hAnsi="Times New Roman"/>
        </w:rPr>
      </w:pPr>
      <w:r>
        <w:rPr>
          <w:rFonts w:ascii="Times New Roman" w:eastAsia="方正楷体" w:hAnsi="Times New Roman"/>
        </w:rPr>
        <w:t>（二）公务接待费</w:t>
      </w:r>
    </w:p>
    <w:p w:rsidR="00AC37E9" w:rsidRPr="00AC37E9" w:rsidRDefault="00AC37E9" w:rsidP="00AC37E9">
      <w:pPr>
        <w:ind w:firstLineChars="200" w:firstLine="632"/>
        <w:rPr>
          <w:rFonts w:ascii="Times New Roman" w:eastAsia="方正仿宋" w:hAnsi="Times New Roman" w:hint="eastAsia"/>
        </w:rPr>
      </w:pPr>
      <w:r w:rsidRPr="00AC37E9">
        <w:rPr>
          <w:rFonts w:ascii="Times New Roman" w:eastAsia="方正仿宋" w:hAnsi="Times New Roman" w:hint="eastAsia"/>
        </w:rPr>
        <w:t>2020</w:t>
      </w:r>
      <w:r w:rsidRPr="00AC37E9">
        <w:rPr>
          <w:rFonts w:ascii="Times New Roman" w:eastAsia="方正仿宋" w:hAnsi="Times New Roman" w:hint="eastAsia"/>
        </w:rPr>
        <w:t>年部门预算</w:t>
      </w:r>
      <w:r>
        <w:rPr>
          <w:rFonts w:ascii="Times New Roman" w:eastAsia="方正仿宋" w:hAnsi="Times New Roman" w:hint="eastAsia"/>
        </w:rPr>
        <w:t>无公务接待费。</w:t>
      </w:r>
    </w:p>
    <w:p w:rsidR="0081340B" w:rsidRDefault="0081340B">
      <w:pPr>
        <w:ind w:firstLineChars="200" w:firstLine="632"/>
        <w:rPr>
          <w:rFonts w:ascii="Times New Roman" w:eastAsia="方正楷体" w:hAnsi="Times New Roman"/>
        </w:rPr>
      </w:pPr>
      <w:r>
        <w:rPr>
          <w:rFonts w:ascii="Times New Roman" w:eastAsia="方正楷体" w:hAnsi="Times New Roman"/>
        </w:rPr>
        <w:t>（三）公务用车购置及运行维护费</w:t>
      </w:r>
    </w:p>
    <w:p w:rsidR="00AC37E9" w:rsidRPr="00AC37E9" w:rsidRDefault="00AC37E9" w:rsidP="00AC37E9">
      <w:pPr>
        <w:ind w:firstLineChars="200" w:firstLine="632"/>
        <w:rPr>
          <w:rFonts w:ascii="Times New Roman" w:eastAsia="方正仿宋" w:hAnsi="Times New Roman" w:hint="eastAsia"/>
        </w:rPr>
      </w:pPr>
      <w:r w:rsidRPr="00AC37E9">
        <w:rPr>
          <w:rFonts w:ascii="Times New Roman" w:eastAsia="方正仿宋" w:hAnsi="Times New Roman" w:hint="eastAsia"/>
        </w:rPr>
        <w:t>2020</w:t>
      </w:r>
      <w:r w:rsidRPr="00AC37E9">
        <w:rPr>
          <w:rFonts w:ascii="Times New Roman" w:eastAsia="方正仿宋" w:hAnsi="Times New Roman" w:hint="eastAsia"/>
        </w:rPr>
        <w:t>年部门预算</w:t>
      </w:r>
      <w:r>
        <w:rPr>
          <w:rFonts w:ascii="Times New Roman" w:eastAsia="方正仿宋" w:hAnsi="Times New Roman" w:hint="eastAsia"/>
        </w:rPr>
        <w:t>无公务用车购置及运行维护费。</w:t>
      </w:r>
    </w:p>
    <w:p w:rsidR="0081340B" w:rsidRDefault="0081340B">
      <w:pPr>
        <w:ind w:firstLineChars="200" w:firstLine="632"/>
        <w:rPr>
          <w:rFonts w:ascii="Times New Roman" w:eastAsia="方正黑体" w:hAnsi="Times New Roman" w:hint="eastAsia"/>
        </w:rPr>
      </w:pPr>
      <w:r>
        <w:rPr>
          <w:rFonts w:ascii="Times New Roman" w:eastAsia="方正黑体" w:hAnsi="Times New Roman" w:hint="eastAsia"/>
        </w:rPr>
        <w:t>七、</w:t>
      </w:r>
      <w:r>
        <w:rPr>
          <w:rFonts w:ascii="Times New Roman" w:eastAsia="方正黑体" w:hAnsi="Times New Roman" w:hint="eastAsia"/>
        </w:rPr>
        <w:t>2020</w:t>
      </w:r>
      <w:r>
        <w:rPr>
          <w:rFonts w:ascii="Times New Roman" w:eastAsia="方正黑体" w:hAnsi="Times New Roman" w:hint="eastAsia"/>
        </w:rPr>
        <w:t>年政府性基金预算收支及变化情况的说明</w:t>
      </w:r>
    </w:p>
    <w:p w:rsidR="0081340B" w:rsidRPr="00B20C2D" w:rsidRDefault="00B20C2D">
      <w:pPr>
        <w:ind w:firstLineChars="200" w:firstLine="632"/>
        <w:rPr>
          <w:rFonts w:ascii="Times New Roman" w:eastAsia="方正仿宋" w:hAnsi="Times New Roman" w:hint="eastAsia"/>
        </w:rPr>
      </w:pPr>
      <w:r w:rsidRPr="00B20C2D">
        <w:rPr>
          <w:rFonts w:ascii="Times New Roman" w:eastAsia="方正仿宋" w:hAnsi="Times New Roman" w:hint="eastAsia"/>
        </w:rPr>
        <w:t>成都市青羊区中医医院</w:t>
      </w:r>
      <w:r w:rsidR="0081340B" w:rsidRPr="00B20C2D">
        <w:rPr>
          <w:rFonts w:ascii="Times New Roman" w:eastAsia="方正仿宋" w:hAnsi="Times New Roman" w:hint="eastAsia"/>
        </w:rPr>
        <w:t>2020</w:t>
      </w:r>
      <w:r w:rsidR="0081340B" w:rsidRPr="00B20C2D">
        <w:rPr>
          <w:rFonts w:ascii="Times New Roman" w:eastAsia="方正仿宋" w:hAnsi="Times New Roman" w:hint="eastAsia"/>
        </w:rPr>
        <w:t>年没有</w:t>
      </w:r>
      <w:r w:rsidR="0081340B" w:rsidRPr="00B20C2D">
        <w:rPr>
          <w:rFonts w:ascii="Times New Roman" w:eastAsia="方正仿宋" w:hAnsi="Times New Roman"/>
        </w:rPr>
        <w:t>使用</w:t>
      </w:r>
      <w:r w:rsidR="0081340B" w:rsidRPr="00B20C2D">
        <w:rPr>
          <w:rFonts w:ascii="Times New Roman" w:eastAsia="方正仿宋" w:hAnsi="Times New Roman" w:hint="eastAsia"/>
        </w:rPr>
        <w:t>政府性基金预算拨款</w:t>
      </w:r>
      <w:r w:rsidR="0081340B" w:rsidRPr="00B20C2D">
        <w:rPr>
          <w:rFonts w:ascii="Times New Roman" w:eastAsia="方正仿宋" w:hAnsi="Times New Roman"/>
        </w:rPr>
        <w:t>安排</w:t>
      </w:r>
      <w:r w:rsidR="0081340B" w:rsidRPr="00B20C2D">
        <w:rPr>
          <w:rFonts w:ascii="Times New Roman" w:eastAsia="方正仿宋" w:hAnsi="Times New Roman" w:hint="eastAsia"/>
        </w:rPr>
        <w:t>的</w:t>
      </w:r>
      <w:r w:rsidR="0081340B" w:rsidRPr="00B20C2D">
        <w:rPr>
          <w:rFonts w:ascii="Times New Roman" w:eastAsia="方正仿宋" w:hAnsi="Times New Roman"/>
        </w:rPr>
        <w:t>支出。</w:t>
      </w:r>
    </w:p>
    <w:p w:rsidR="0081340B" w:rsidRDefault="0081340B">
      <w:pPr>
        <w:ind w:firstLineChars="200" w:firstLine="632"/>
        <w:rPr>
          <w:rFonts w:ascii="Times New Roman" w:eastAsia="方正黑体" w:hAnsi="Times New Roman"/>
        </w:rPr>
      </w:pPr>
      <w:r>
        <w:rPr>
          <w:rFonts w:ascii="Times New Roman" w:eastAsia="方正黑体" w:hAnsi="Times New Roman" w:hint="eastAsia"/>
        </w:rPr>
        <w:t>八</w:t>
      </w:r>
      <w:r>
        <w:rPr>
          <w:rFonts w:ascii="Times New Roman" w:eastAsia="方正黑体" w:hAnsi="Times New Roman"/>
        </w:rPr>
        <w:t>、</w:t>
      </w:r>
      <w:r>
        <w:rPr>
          <w:rFonts w:ascii="Times New Roman" w:eastAsia="方正黑体" w:hAnsi="Times New Roman" w:hint="eastAsia"/>
        </w:rPr>
        <w:t>2020</w:t>
      </w:r>
      <w:r>
        <w:rPr>
          <w:rFonts w:ascii="Times New Roman" w:eastAsia="方正黑体" w:hAnsi="Times New Roman" w:hint="eastAsia"/>
        </w:rPr>
        <w:t>年</w:t>
      </w:r>
      <w:r>
        <w:rPr>
          <w:rFonts w:ascii="Times New Roman" w:eastAsia="方正黑体" w:hAnsi="Times New Roman"/>
        </w:rPr>
        <w:t>预算收支</w:t>
      </w:r>
      <w:r>
        <w:rPr>
          <w:rFonts w:ascii="Times New Roman" w:eastAsia="方正黑体" w:hAnsi="Times New Roman" w:hint="eastAsia"/>
        </w:rPr>
        <w:t>及变化情况的总体</w:t>
      </w:r>
      <w:r>
        <w:rPr>
          <w:rFonts w:ascii="Times New Roman" w:eastAsia="方正黑体" w:hAnsi="Times New Roman"/>
        </w:rPr>
        <w:t>说明</w:t>
      </w:r>
    </w:p>
    <w:p w:rsidR="0081340B" w:rsidRDefault="0081340B">
      <w:pPr>
        <w:ind w:firstLineChars="200" w:firstLine="632"/>
        <w:rPr>
          <w:rFonts w:ascii="Times New Roman" w:eastAsia="方正仿宋" w:hAnsi="Times New Roman" w:hint="eastAsia"/>
        </w:rPr>
      </w:pPr>
      <w:r>
        <w:rPr>
          <w:rFonts w:ascii="Times New Roman" w:eastAsia="方正仿宋" w:hAnsi="Times New Roman" w:hint="eastAsia"/>
        </w:rPr>
        <w:t>按照综合预算的原则，</w:t>
      </w:r>
      <w:r w:rsidR="00B20C2D">
        <w:rPr>
          <w:rFonts w:ascii="华文中宋" w:eastAsia="华文中宋" w:hAnsi="华文中宋" w:hint="eastAsia"/>
        </w:rPr>
        <w:t>成都市</w:t>
      </w:r>
      <w:r w:rsidR="00B20C2D">
        <w:rPr>
          <w:rFonts w:ascii="华文中宋" w:eastAsia="华文中宋" w:hAnsi="华文中宋"/>
        </w:rPr>
        <w:t>青羊区中医医院</w:t>
      </w:r>
      <w:r>
        <w:rPr>
          <w:rFonts w:ascii="Times New Roman" w:eastAsia="方正仿宋" w:hAnsi="Times New Roman" w:hint="eastAsia"/>
        </w:rPr>
        <w:t>所有收入和支出均纳入部门预算管理。收入包括：一般</w:t>
      </w:r>
      <w:r>
        <w:rPr>
          <w:rFonts w:ascii="Times New Roman" w:eastAsia="方正仿宋" w:hAnsi="Times New Roman"/>
        </w:rPr>
        <w:t>公共</w:t>
      </w:r>
      <w:r>
        <w:rPr>
          <w:rFonts w:ascii="Times New Roman" w:eastAsia="方正仿宋" w:hAnsi="Times New Roman" w:hint="eastAsia"/>
        </w:rPr>
        <w:t>预算</w:t>
      </w:r>
      <w:r>
        <w:rPr>
          <w:rFonts w:ascii="Times New Roman" w:eastAsia="方正仿宋" w:hAnsi="Times New Roman"/>
        </w:rPr>
        <w:t>财政</w:t>
      </w:r>
      <w:r>
        <w:rPr>
          <w:rFonts w:ascii="Times New Roman" w:eastAsia="方正仿宋" w:hAnsi="Times New Roman" w:hint="eastAsia"/>
        </w:rPr>
        <w:t>拨款收入、；支出包括：</w:t>
      </w:r>
      <w:r w:rsidR="00C00C8C">
        <w:rPr>
          <w:rFonts w:ascii="Times New Roman" w:eastAsia="方正仿宋" w:hAnsi="Times New Roman" w:hint="eastAsia"/>
        </w:rPr>
        <w:t>卫生健康支出</w:t>
      </w:r>
      <w:r w:rsidR="00C00C8C" w:rsidRPr="00C00C8C">
        <w:rPr>
          <w:rFonts w:ascii="Times New Roman" w:eastAsia="方正仿宋" w:hAnsi="Times New Roman" w:hint="eastAsia"/>
          <w:b/>
        </w:rPr>
        <w:t>。</w:t>
      </w:r>
      <w:r w:rsidR="00B20C2D">
        <w:rPr>
          <w:rFonts w:ascii="华文中宋" w:eastAsia="华文中宋" w:hAnsi="华文中宋" w:hint="eastAsia"/>
        </w:rPr>
        <w:t>成都市</w:t>
      </w:r>
      <w:r w:rsidR="00B20C2D">
        <w:rPr>
          <w:rFonts w:ascii="华文中宋" w:eastAsia="华文中宋" w:hAnsi="华文中宋"/>
        </w:rPr>
        <w:t>青羊区中医医院</w:t>
      </w:r>
      <w:r>
        <w:rPr>
          <w:rFonts w:ascii="Times New Roman" w:eastAsia="方正仿宋" w:hAnsi="Times New Roman" w:hint="eastAsia"/>
        </w:rPr>
        <w:t>2020</w:t>
      </w:r>
      <w:r>
        <w:rPr>
          <w:rFonts w:ascii="Times New Roman" w:eastAsia="方正仿宋" w:hAnsi="Times New Roman" w:hint="eastAsia"/>
        </w:rPr>
        <w:t>年收支总预算</w:t>
      </w:r>
      <w:r w:rsidR="000A77F9">
        <w:rPr>
          <w:rFonts w:ascii="Times New Roman" w:eastAsia="方正仿宋" w:hAnsi="Times New Roman" w:hint="eastAsia"/>
        </w:rPr>
        <w:t>490.35</w:t>
      </w:r>
      <w:r>
        <w:rPr>
          <w:rFonts w:ascii="Times New Roman" w:eastAsia="方正仿宋" w:hAnsi="Times New Roman"/>
        </w:rPr>
        <w:t>万元</w:t>
      </w:r>
      <w:r>
        <w:rPr>
          <w:rFonts w:ascii="Times New Roman" w:eastAsia="方正仿宋" w:hAnsi="Times New Roman" w:hint="eastAsia"/>
        </w:rPr>
        <w:t>，比</w:t>
      </w:r>
      <w:r>
        <w:rPr>
          <w:rFonts w:ascii="Times New Roman" w:eastAsia="方正仿宋" w:hAnsi="Times New Roman" w:hint="eastAsia"/>
        </w:rPr>
        <w:t>2019</w:t>
      </w:r>
      <w:r>
        <w:rPr>
          <w:rFonts w:ascii="Times New Roman" w:eastAsia="方正仿宋" w:hAnsi="Times New Roman" w:hint="eastAsia"/>
        </w:rPr>
        <w:t>年预算数</w:t>
      </w:r>
      <w:r w:rsidR="00C00C8C">
        <w:rPr>
          <w:rFonts w:ascii="Times New Roman" w:eastAsia="方正仿宋" w:hAnsi="Times New Roman" w:hint="eastAsia"/>
        </w:rPr>
        <w:t>438.86</w:t>
      </w:r>
      <w:r>
        <w:rPr>
          <w:rFonts w:ascii="Times New Roman" w:eastAsia="方正仿宋" w:hAnsi="Times New Roman"/>
        </w:rPr>
        <w:t>万元增</w:t>
      </w:r>
      <w:r>
        <w:rPr>
          <w:rFonts w:ascii="Times New Roman" w:eastAsia="方正仿宋" w:hAnsi="Times New Roman" w:hint="eastAsia"/>
        </w:rPr>
        <w:t>加</w:t>
      </w:r>
      <w:r w:rsidR="00C00C8C">
        <w:rPr>
          <w:rFonts w:ascii="Times New Roman" w:eastAsia="方正仿宋" w:hAnsi="Times New Roman" w:hint="eastAsia"/>
        </w:rPr>
        <w:t>51.51</w:t>
      </w:r>
      <w:r>
        <w:rPr>
          <w:rFonts w:ascii="Times New Roman" w:eastAsia="方正仿宋" w:hAnsi="Times New Roman"/>
        </w:rPr>
        <w:t>万元，增长</w:t>
      </w:r>
      <w:r w:rsidR="00C00C8C">
        <w:rPr>
          <w:rFonts w:ascii="Times New Roman" w:eastAsia="方正仿宋" w:hAnsi="Times New Roman" w:hint="eastAsia"/>
        </w:rPr>
        <w:t>11.74</w:t>
      </w:r>
      <w:r>
        <w:rPr>
          <w:rFonts w:ascii="Times New Roman" w:eastAsia="方正仿宋" w:hAnsi="Times New Roman"/>
        </w:rPr>
        <w:t>%</w:t>
      </w:r>
      <w:r w:rsidR="00C00C8C">
        <w:rPr>
          <w:rFonts w:ascii="Times New Roman" w:eastAsia="方正仿宋" w:hAnsi="Times New Roman" w:hint="eastAsia"/>
        </w:rPr>
        <w:t>，</w:t>
      </w:r>
      <w:r>
        <w:rPr>
          <w:rFonts w:ascii="Times New Roman" w:eastAsia="方正仿宋" w:hAnsi="Times New Roman"/>
        </w:rPr>
        <w:t>变动的主要原因是</w:t>
      </w:r>
      <w:r w:rsidR="00C00C8C">
        <w:rPr>
          <w:rFonts w:ascii="Times New Roman" w:eastAsia="方正仿宋" w:hAnsi="Times New Roman" w:hint="eastAsia"/>
        </w:rPr>
        <w:t>人员</w:t>
      </w:r>
      <w:r w:rsidR="00C00C8C">
        <w:rPr>
          <w:rFonts w:ascii="Times New Roman" w:eastAsia="方正仿宋" w:hAnsi="Times New Roman"/>
        </w:rPr>
        <w:t>经费增加</w:t>
      </w:r>
      <w:r>
        <w:rPr>
          <w:rFonts w:ascii="Times New Roman" w:eastAsia="方正仿宋" w:hAnsi="Times New Roman"/>
        </w:rPr>
        <w:t>。</w:t>
      </w:r>
    </w:p>
    <w:p w:rsidR="0081340B" w:rsidRDefault="0081340B">
      <w:pPr>
        <w:ind w:firstLineChars="200" w:firstLine="632"/>
        <w:rPr>
          <w:rFonts w:ascii="Times New Roman" w:eastAsia="方正黑体" w:hAnsi="Times New Roman" w:hint="eastAsia"/>
        </w:rPr>
      </w:pPr>
      <w:r>
        <w:rPr>
          <w:rFonts w:ascii="Times New Roman" w:eastAsia="方正黑体" w:hAnsi="Times New Roman" w:hint="eastAsia"/>
        </w:rPr>
        <w:t>九、</w:t>
      </w:r>
      <w:r>
        <w:rPr>
          <w:rFonts w:ascii="Times New Roman" w:eastAsia="方正黑体" w:hAnsi="Times New Roman" w:hint="eastAsia"/>
        </w:rPr>
        <w:t>2020</w:t>
      </w:r>
      <w:r>
        <w:rPr>
          <w:rFonts w:ascii="Times New Roman" w:eastAsia="方正黑体" w:hAnsi="Times New Roman" w:hint="eastAsia"/>
        </w:rPr>
        <w:t>年收入预算情况说明</w:t>
      </w:r>
    </w:p>
    <w:p w:rsidR="006F1CBB" w:rsidRDefault="000A77F9">
      <w:pPr>
        <w:ind w:firstLineChars="200" w:firstLine="632"/>
        <w:rPr>
          <w:rFonts w:ascii="Times New Roman" w:eastAsia="方正仿宋" w:hAnsi="Times New Roman" w:hint="eastAsia"/>
        </w:rPr>
      </w:pPr>
      <w:r>
        <w:rPr>
          <w:rFonts w:ascii="华文中宋" w:eastAsia="华文中宋" w:hAnsi="华文中宋" w:hint="eastAsia"/>
        </w:rPr>
        <w:lastRenderedPageBreak/>
        <w:t>成都市</w:t>
      </w:r>
      <w:r>
        <w:rPr>
          <w:rFonts w:ascii="华文中宋" w:eastAsia="华文中宋" w:hAnsi="华文中宋"/>
        </w:rPr>
        <w:t>青羊区中医医院</w:t>
      </w:r>
      <w:r w:rsidR="0081340B">
        <w:rPr>
          <w:rFonts w:ascii="Times New Roman" w:eastAsia="方正仿宋" w:hAnsi="Times New Roman" w:hint="eastAsia"/>
        </w:rPr>
        <w:t>2020</w:t>
      </w:r>
      <w:r w:rsidR="0081340B">
        <w:rPr>
          <w:rFonts w:ascii="Times New Roman" w:eastAsia="方正仿宋" w:hAnsi="Times New Roman" w:hint="eastAsia"/>
        </w:rPr>
        <w:t>年收入预算</w:t>
      </w:r>
      <w:r>
        <w:rPr>
          <w:rFonts w:ascii="Times New Roman" w:eastAsia="方正仿宋" w:hAnsi="Times New Roman" w:hint="eastAsia"/>
        </w:rPr>
        <w:t>490.35</w:t>
      </w:r>
      <w:r w:rsidR="0081340B">
        <w:rPr>
          <w:rFonts w:ascii="Times New Roman" w:eastAsia="方正仿宋" w:hAnsi="Times New Roman"/>
        </w:rPr>
        <w:t>万元</w:t>
      </w:r>
      <w:r w:rsidR="0081340B">
        <w:rPr>
          <w:rFonts w:ascii="Times New Roman" w:eastAsia="方正仿宋" w:hAnsi="Times New Roman" w:hint="eastAsia"/>
        </w:rPr>
        <w:t>，其中：一般公共预算拨款收入</w:t>
      </w:r>
      <w:r>
        <w:rPr>
          <w:rFonts w:ascii="Times New Roman" w:eastAsia="方正仿宋" w:hAnsi="Times New Roman" w:hint="eastAsia"/>
        </w:rPr>
        <w:t>490.35</w:t>
      </w:r>
      <w:r w:rsidR="0081340B">
        <w:rPr>
          <w:rFonts w:ascii="Times New Roman" w:eastAsia="方正仿宋" w:hAnsi="Times New Roman"/>
        </w:rPr>
        <w:t>万元</w:t>
      </w:r>
      <w:r w:rsidR="0081340B">
        <w:rPr>
          <w:rFonts w:ascii="Times New Roman" w:eastAsia="方正仿宋" w:hAnsi="Times New Roman" w:hint="eastAsia"/>
        </w:rPr>
        <w:t>，占</w:t>
      </w:r>
      <w:r w:rsidR="006F1CBB">
        <w:rPr>
          <w:rFonts w:ascii="Times New Roman" w:eastAsia="方正仿宋" w:hAnsi="Times New Roman" w:hint="eastAsia"/>
        </w:rPr>
        <w:t>100</w:t>
      </w:r>
      <w:r w:rsidR="0081340B">
        <w:rPr>
          <w:rFonts w:ascii="Times New Roman" w:eastAsia="方正仿宋" w:hAnsi="Times New Roman" w:hint="eastAsia"/>
        </w:rPr>
        <w:t>%</w:t>
      </w:r>
      <w:r w:rsidR="0081340B">
        <w:rPr>
          <w:rFonts w:ascii="Times New Roman" w:eastAsia="方正仿宋" w:hAnsi="Times New Roman" w:hint="eastAsia"/>
        </w:rPr>
        <w:t>；</w:t>
      </w:r>
      <w:r w:rsidR="006F1CBB">
        <w:rPr>
          <w:rFonts w:ascii="Times New Roman" w:eastAsia="方正仿宋" w:hAnsi="Times New Roman" w:hint="eastAsia"/>
        </w:rPr>
        <w:t>无</w:t>
      </w:r>
      <w:r w:rsidR="0081340B">
        <w:rPr>
          <w:rFonts w:ascii="Times New Roman" w:eastAsia="方正仿宋" w:hAnsi="Times New Roman" w:hint="eastAsia"/>
        </w:rPr>
        <w:t>政府性</w:t>
      </w:r>
      <w:r w:rsidR="0081340B">
        <w:rPr>
          <w:rFonts w:ascii="Times New Roman" w:eastAsia="方正仿宋" w:hAnsi="Times New Roman"/>
        </w:rPr>
        <w:t>基金</w:t>
      </w:r>
      <w:r w:rsidR="0081340B">
        <w:rPr>
          <w:rFonts w:ascii="Times New Roman" w:eastAsia="方正仿宋" w:hAnsi="Times New Roman" w:hint="eastAsia"/>
        </w:rPr>
        <w:t>预算财政拨款</w:t>
      </w:r>
      <w:r w:rsidR="0081340B">
        <w:rPr>
          <w:rFonts w:ascii="Times New Roman" w:eastAsia="方正仿宋" w:hAnsi="Times New Roman"/>
        </w:rPr>
        <w:t>收入</w:t>
      </w:r>
      <w:r w:rsidR="0081340B">
        <w:rPr>
          <w:rFonts w:ascii="Times New Roman" w:eastAsia="方正仿宋" w:hAnsi="Times New Roman" w:hint="eastAsia"/>
        </w:rPr>
        <w:t>；</w:t>
      </w:r>
      <w:r w:rsidR="006F1CBB">
        <w:rPr>
          <w:rFonts w:ascii="Times New Roman" w:eastAsia="方正仿宋" w:hAnsi="Times New Roman" w:hint="eastAsia"/>
        </w:rPr>
        <w:t>无</w:t>
      </w:r>
      <w:r w:rsidR="0081340B">
        <w:rPr>
          <w:rFonts w:ascii="Times New Roman" w:eastAsia="方正仿宋" w:hAnsi="Times New Roman" w:hint="eastAsia"/>
        </w:rPr>
        <w:t>事业收入；</w:t>
      </w:r>
      <w:r w:rsidR="006F1CBB">
        <w:rPr>
          <w:rFonts w:ascii="Times New Roman" w:eastAsia="方正仿宋" w:hAnsi="Times New Roman" w:hint="eastAsia"/>
        </w:rPr>
        <w:t>无</w:t>
      </w:r>
      <w:r w:rsidR="0081340B">
        <w:rPr>
          <w:rFonts w:ascii="Times New Roman" w:eastAsia="方正仿宋" w:hAnsi="Times New Roman"/>
        </w:rPr>
        <w:t>事业单位经营收入</w:t>
      </w:r>
      <w:r w:rsidR="0081340B">
        <w:rPr>
          <w:rFonts w:ascii="Times New Roman" w:eastAsia="方正仿宋" w:hAnsi="Times New Roman" w:hint="eastAsia"/>
        </w:rPr>
        <w:t>；</w:t>
      </w:r>
      <w:r w:rsidR="006F1CBB">
        <w:rPr>
          <w:rFonts w:ascii="Times New Roman" w:eastAsia="方正仿宋" w:hAnsi="Times New Roman" w:hint="eastAsia"/>
        </w:rPr>
        <w:t>无</w:t>
      </w:r>
      <w:r w:rsidR="0081340B">
        <w:rPr>
          <w:rFonts w:ascii="Times New Roman" w:eastAsia="方正仿宋" w:hAnsi="Times New Roman"/>
        </w:rPr>
        <w:t>其他收入包括上级补助收入、附属单位上缴收入、其他收入等</w:t>
      </w:r>
      <w:r w:rsidR="0081340B">
        <w:rPr>
          <w:rFonts w:ascii="Times New Roman" w:eastAsia="方正仿宋" w:hAnsi="Times New Roman" w:hint="eastAsia"/>
        </w:rPr>
        <w:t>；</w:t>
      </w:r>
      <w:r w:rsidR="006F1CBB">
        <w:rPr>
          <w:rFonts w:ascii="Times New Roman" w:eastAsia="方正仿宋" w:hAnsi="Times New Roman" w:hint="eastAsia"/>
        </w:rPr>
        <w:t>无</w:t>
      </w:r>
      <w:r w:rsidR="0081340B">
        <w:rPr>
          <w:rFonts w:ascii="Times New Roman" w:eastAsia="方正仿宋" w:hAnsi="Times New Roman"/>
        </w:rPr>
        <w:t>用事业基金弥补收支差额</w:t>
      </w:r>
      <w:r w:rsidR="0081340B">
        <w:rPr>
          <w:rFonts w:ascii="Times New Roman" w:eastAsia="方正仿宋" w:hAnsi="Times New Roman" w:hint="eastAsia"/>
        </w:rPr>
        <w:t>；</w:t>
      </w:r>
      <w:r w:rsidR="006F1CBB">
        <w:rPr>
          <w:rFonts w:ascii="Times New Roman" w:eastAsia="方正仿宋" w:hAnsi="Times New Roman" w:hint="eastAsia"/>
        </w:rPr>
        <w:t>无</w:t>
      </w:r>
      <w:r w:rsidR="0081340B">
        <w:rPr>
          <w:rFonts w:ascii="Times New Roman" w:eastAsia="方正仿宋" w:hAnsi="Times New Roman"/>
        </w:rPr>
        <w:t>上年结转</w:t>
      </w:r>
      <w:r w:rsidR="0081340B">
        <w:rPr>
          <w:rFonts w:ascii="Times New Roman" w:eastAsia="方正仿宋" w:hAnsi="Times New Roman" w:hint="eastAsia"/>
        </w:rPr>
        <w:t>。</w:t>
      </w:r>
    </w:p>
    <w:p w:rsidR="0081340B" w:rsidRDefault="0081340B">
      <w:pPr>
        <w:ind w:firstLineChars="200" w:firstLine="632"/>
        <w:rPr>
          <w:rFonts w:ascii="Times New Roman" w:eastAsia="方正黑体" w:hAnsi="Times New Roman" w:hint="eastAsia"/>
        </w:rPr>
      </w:pPr>
      <w:r>
        <w:rPr>
          <w:rFonts w:ascii="Times New Roman" w:eastAsia="方正黑体" w:hAnsi="Times New Roman" w:hint="eastAsia"/>
        </w:rPr>
        <w:t>十、</w:t>
      </w:r>
      <w:r>
        <w:rPr>
          <w:rFonts w:ascii="Times New Roman" w:eastAsia="方正黑体" w:hAnsi="Times New Roman" w:hint="eastAsia"/>
        </w:rPr>
        <w:t>2020</w:t>
      </w:r>
      <w:r>
        <w:rPr>
          <w:rFonts w:ascii="Times New Roman" w:eastAsia="方正黑体" w:hAnsi="Times New Roman" w:hint="eastAsia"/>
        </w:rPr>
        <w:t>年支出预算情况说明</w:t>
      </w:r>
    </w:p>
    <w:p w:rsidR="001478CE" w:rsidRDefault="0081340B">
      <w:pPr>
        <w:ind w:firstLineChars="200" w:firstLine="632"/>
        <w:rPr>
          <w:rFonts w:ascii="Times New Roman" w:eastAsia="方正仿宋" w:hAnsi="Times New Roman" w:hint="eastAsia"/>
        </w:rPr>
      </w:pPr>
      <w:r>
        <w:rPr>
          <w:rFonts w:ascii="Times New Roman" w:eastAsia="方正仿宋" w:hAnsi="Times New Roman"/>
        </w:rPr>
        <w:t>20</w:t>
      </w:r>
      <w:r>
        <w:rPr>
          <w:rFonts w:ascii="Times New Roman" w:eastAsia="方正仿宋" w:hAnsi="Times New Roman" w:hint="eastAsia"/>
        </w:rPr>
        <w:t>20</w:t>
      </w:r>
      <w:r>
        <w:rPr>
          <w:rFonts w:ascii="Times New Roman" w:eastAsia="方正仿宋" w:hAnsi="Times New Roman"/>
        </w:rPr>
        <w:t>年部门预算</w:t>
      </w:r>
      <w:r>
        <w:rPr>
          <w:rFonts w:ascii="Times New Roman" w:eastAsia="方正仿宋" w:hAnsi="Times New Roman" w:hint="eastAsia"/>
        </w:rPr>
        <w:t>本年</w:t>
      </w:r>
      <w:r>
        <w:rPr>
          <w:rFonts w:ascii="Times New Roman" w:eastAsia="方正仿宋" w:hAnsi="Times New Roman"/>
        </w:rPr>
        <w:t>支出总计</w:t>
      </w:r>
      <w:r w:rsidR="001478CE">
        <w:rPr>
          <w:rFonts w:ascii="Times New Roman" w:eastAsia="方正仿宋" w:hAnsi="Times New Roman" w:hint="eastAsia"/>
        </w:rPr>
        <w:t>490.35</w:t>
      </w:r>
      <w:r>
        <w:rPr>
          <w:rFonts w:ascii="Times New Roman" w:eastAsia="方正仿宋" w:hAnsi="Times New Roman"/>
        </w:rPr>
        <w:t>万元</w:t>
      </w:r>
      <w:r>
        <w:rPr>
          <w:rFonts w:ascii="Times New Roman" w:eastAsia="方正仿宋" w:hAnsi="Times New Roman" w:hint="eastAsia"/>
        </w:rPr>
        <w:t>，其中：</w:t>
      </w:r>
      <w:r w:rsidR="001478CE">
        <w:rPr>
          <w:rFonts w:ascii="Times New Roman" w:eastAsia="方正仿宋" w:hAnsi="Times New Roman" w:hint="eastAsia"/>
        </w:rPr>
        <w:t>无</w:t>
      </w:r>
      <w:r>
        <w:rPr>
          <w:rFonts w:ascii="Times New Roman" w:eastAsia="方正仿宋" w:hAnsi="Times New Roman"/>
        </w:rPr>
        <w:t>基本支出预算</w:t>
      </w:r>
      <w:r>
        <w:rPr>
          <w:rFonts w:ascii="Times New Roman" w:eastAsia="方正仿宋" w:hAnsi="Times New Roman" w:hint="eastAsia"/>
        </w:rPr>
        <w:t>；部门</w:t>
      </w:r>
      <w:r>
        <w:rPr>
          <w:rFonts w:ascii="Times New Roman" w:eastAsia="方正仿宋" w:hAnsi="Times New Roman"/>
        </w:rPr>
        <w:t>项目支出预算</w:t>
      </w:r>
      <w:r w:rsidR="001478CE">
        <w:rPr>
          <w:rFonts w:ascii="Times New Roman" w:eastAsia="方正仿宋" w:hAnsi="Times New Roman" w:hint="eastAsia"/>
        </w:rPr>
        <w:t>490.35</w:t>
      </w:r>
      <w:r>
        <w:rPr>
          <w:rFonts w:ascii="Times New Roman" w:eastAsia="方正仿宋" w:hAnsi="Times New Roman"/>
        </w:rPr>
        <w:t>万元，</w:t>
      </w:r>
      <w:r>
        <w:rPr>
          <w:rFonts w:ascii="Times New Roman" w:eastAsia="方正仿宋" w:hAnsi="Times New Roman" w:hint="eastAsia"/>
        </w:rPr>
        <w:t>占</w:t>
      </w:r>
      <w:r w:rsidR="001478CE">
        <w:rPr>
          <w:rFonts w:ascii="Times New Roman" w:eastAsia="方正仿宋" w:hAnsi="Times New Roman" w:hint="eastAsia"/>
        </w:rPr>
        <w:t>100</w:t>
      </w:r>
      <w:r>
        <w:rPr>
          <w:rFonts w:ascii="Times New Roman" w:eastAsia="方正仿宋" w:hAnsi="Times New Roman" w:hint="eastAsia"/>
        </w:rPr>
        <w:t>%</w:t>
      </w:r>
      <w:r>
        <w:rPr>
          <w:rFonts w:ascii="Times New Roman" w:eastAsia="方正仿宋" w:hAnsi="Times New Roman" w:hint="eastAsia"/>
        </w:rPr>
        <w:t>；</w:t>
      </w:r>
      <w:r w:rsidR="001478CE">
        <w:rPr>
          <w:rFonts w:ascii="Times New Roman" w:eastAsia="方正仿宋" w:hAnsi="Times New Roman" w:hint="eastAsia"/>
        </w:rPr>
        <w:t>无</w:t>
      </w:r>
      <w:r>
        <w:rPr>
          <w:rFonts w:ascii="Times New Roman" w:eastAsia="方正仿宋" w:hAnsi="Times New Roman" w:hint="eastAsia"/>
        </w:rPr>
        <w:t>专项资金；</w:t>
      </w:r>
      <w:r w:rsidR="001478CE">
        <w:rPr>
          <w:rFonts w:ascii="Times New Roman" w:eastAsia="方正仿宋" w:hAnsi="Times New Roman" w:hint="eastAsia"/>
        </w:rPr>
        <w:t>无</w:t>
      </w:r>
      <w:r>
        <w:rPr>
          <w:rFonts w:ascii="Times New Roman" w:eastAsia="方正仿宋" w:hAnsi="Times New Roman" w:hint="eastAsia"/>
        </w:rPr>
        <w:t>上缴上级支出；</w:t>
      </w:r>
      <w:r w:rsidR="001478CE">
        <w:rPr>
          <w:rFonts w:ascii="Times New Roman" w:eastAsia="方正仿宋" w:hAnsi="Times New Roman" w:hint="eastAsia"/>
        </w:rPr>
        <w:t>无</w:t>
      </w:r>
      <w:r>
        <w:rPr>
          <w:rFonts w:ascii="Times New Roman" w:eastAsia="方正仿宋" w:hAnsi="Times New Roman" w:hint="eastAsia"/>
        </w:rPr>
        <w:t>事业单位经营支出；</w:t>
      </w:r>
      <w:r w:rsidR="001478CE">
        <w:rPr>
          <w:rFonts w:ascii="Times New Roman" w:eastAsia="方正仿宋" w:hAnsi="Times New Roman" w:hint="eastAsia"/>
        </w:rPr>
        <w:t>无</w:t>
      </w:r>
      <w:r>
        <w:rPr>
          <w:rFonts w:ascii="Times New Roman" w:eastAsia="方正仿宋" w:hAnsi="Times New Roman" w:hint="eastAsia"/>
        </w:rPr>
        <w:t>对附属单位的补助支出。</w:t>
      </w:r>
    </w:p>
    <w:p w:rsidR="0081340B" w:rsidRDefault="0081340B">
      <w:pPr>
        <w:ind w:firstLineChars="200" w:firstLine="632"/>
        <w:rPr>
          <w:rFonts w:ascii="Times New Roman" w:eastAsia="方正黑体" w:hAnsi="Times New Roman" w:hint="eastAsia"/>
        </w:rPr>
      </w:pPr>
      <w:r>
        <w:rPr>
          <w:rFonts w:ascii="Times New Roman" w:eastAsia="方正黑体" w:hAnsi="Times New Roman" w:hint="eastAsia"/>
        </w:rPr>
        <w:t>十一</w:t>
      </w:r>
      <w:r>
        <w:rPr>
          <w:rFonts w:ascii="Times New Roman" w:eastAsia="方正黑体" w:hAnsi="Times New Roman"/>
        </w:rPr>
        <w:t>、</w:t>
      </w:r>
      <w:r>
        <w:rPr>
          <w:rFonts w:ascii="Times New Roman" w:eastAsia="方正黑体" w:hAnsi="Times New Roman" w:hint="eastAsia"/>
        </w:rPr>
        <w:t>其他重要事项的情况说明</w:t>
      </w:r>
    </w:p>
    <w:p w:rsidR="0081340B" w:rsidRDefault="0081340B">
      <w:pPr>
        <w:ind w:firstLineChars="200" w:firstLine="632"/>
        <w:rPr>
          <w:rFonts w:ascii="Times New Roman" w:eastAsia="方正楷体" w:hAnsi="Times New Roman" w:hint="eastAsia"/>
        </w:rPr>
      </w:pPr>
      <w:r>
        <w:rPr>
          <w:rFonts w:ascii="Times New Roman" w:eastAsia="方正楷体" w:hAnsi="Times New Roman" w:hint="eastAsia"/>
        </w:rPr>
        <w:t>（一）机关运行经费</w:t>
      </w:r>
    </w:p>
    <w:p w:rsidR="0081340B" w:rsidRDefault="001478CE">
      <w:pPr>
        <w:ind w:firstLineChars="200" w:firstLine="632"/>
        <w:rPr>
          <w:rFonts w:ascii="仿宋_GB2312" w:eastAsia="仿宋_GB2312" w:hint="eastAsia"/>
          <w:color w:val="000000"/>
          <w:sz w:val="29"/>
          <w:szCs w:val="29"/>
          <w:shd w:val="clear" w:color="auto" w:fill="FFFFFF"/>
        </w:rPr>
      </w:pPr>
      <w:r>
        <w:rPr>
          <w:rFonts w:ascii="华文中宋" w:eastAsia="华文中宋" w:hAnsi="华文中宋" w:hint="eastAsia"/>
        </w:rPr>
        <w:t>成都市</w:t>
      </w:r>
      <w:r>
        <w:rPr>
          <w:rFonts w:ascii="华文中宋" w:eastAsia="华文中宋" w:hAnsi="华文中宋"/>
        </w:rPr>
        <w:t>青羊区中医医院</w:t>
      </w:r>
      <w:r w:rsidR="0081340B">
        <w:rPr>
          <w:rFonts w:ascii="Times New Roman" w:eastAsia="方正仿宋" w:hAnsi="Times New Roman" w:hint="eastAsia"/>
        </w:rPr>
        <w:t>2020</w:t>
      </w:r>
      <w:r w:rsidR="0081340B">
        <w:rPr>
          <w:rFonts w:ascii="Times New Roman" w:eastAsia="方正仿宋" w:hAnsi="Times New Roman" w:hint="eastAsia"/>
        </w:rPr>
        <w:t>年</w:t>
      </w:r>
      <w:r>
        <w:rPr>
          <w:rFonts w:ascii="Times New Roman" w:eastAsia="方正仿宋" w:hAnsi="Times New Roman" w:hint="eastAsia"/>
        </w:rPr>
        <w:t>无</w:t>
      </w:r>
      <w:r w:rsidR="0081340B">
        <w:rPr>
          <w:rFonts w:ascii="Times New Roman" w:eastAsia="方正仿宋" w:hAnsi="Times New Roman" w:hint="eastAsia"/>
        </w:rPr>
        <w:t>履行一般行政管理职能、维持机关日常运转而开支的机关运行经费。</w:t>
      </w:r>
    </w:p>
    <w:p w:rsidR="0081340B" w:rsidRDefault="0081340B">
      <w:pPr>
        <w:ind w:firstLineChars="200" w:firstLine="632"/>
        <w:rPr>
          <w:rFonts w:ascii="Times New Roman" w:eastAsia="方正楷体" w:hAnsi="Times New Roman" w:hint="eastAsia"/>
        </w:rPr>
      </w:pPr>
      <w:r>
        <w:rPr>
          <w:rFonts w:ascii="Times New Roman" w:eastAsia="方正楷体" w:hAnsi="Times New Roman" w:hint="eastAsia"/>
        </w:rPr>
        <w:t>（二）政府采购情况</w:t>
      </w:r>
    </w:p>
    <w:p w:rsidR="001478CE" w:rsidRDefault="0081340B">
      <w:pPr>
        <w:ind w:firstLineChars="200" w:firstLine="632"/>
        <w:rPr>
          <w:rFonts w:ascii="Times New Roman" w:eastAsia="方正仿宋" w:hAnsi="Times New Roman" w:hint="eastAsia"/>
        </w:rPr>
      </w:pPr>
      <w:r>
        <w:rPr>
          <w:rFonts w:ascii="Times New Roman" w:eastAsia="方正仿宋" w:hAnsi="Times New Roman" w:hint="eastAsia"/>
        </w:rPr>
        <w:t>2020</w:t>
      </w:r>
      <w:r>
        <w:rPr>
          <w:rFonts w:ascii="Times New Roman" w:eastAsia="方正仿宋" w:hAnsi="Times New Roman" w:hint="eastAsia"/>
        </w:rPr>
        <w:t>年</w:t>
      </w:r>
      <w:r w:rsidR="001478CE">
        <w:rPr>
          <w:rFonts w:ascii="华文中宋" w:eastAsia="华文中宋" w:hAnsi="华文中宋" w:hint="eastAsia"/>
        </w:rPr>
        <w:t>成都市</w:t>
      </w:r>
      <w:r w:rsidR="001478CE">
        <w:rPr>
          <w:rFonts w:ascii="华文中宋" w:eastAsia="华文中宋" w:hAnsi="华文中宋"/>
        </w:rPr>
        <w:t>青羊区中医医院无</w:t>
      </w:r>
      <w:r>
        <w:rPr>
          <w:rFonts w:ascii="Times New Roman" w:eastAsia="方正仿宋" w:hAnsi="Times New Roman" w:hint="eastAsia"/>
        </w:rPr>
        <w:t>政府采购预算总额</w:t>
      </w:r>
      <w:r w:rsidR="001478CE">
        <w:rPr>
          <w:rFonts w:ascii="Times New Roman" w:eastAsia="方正仿宋" w:hAnsi="Times New Roman" w:hint="eastAsia"/>
        </w:rPr>
        <w:t>。</w:t>
      </w:r>
    </w:p>
    <w:p w:rsidR="0081340B" w:rsidRDefault="001478CE">
      <w:pPr>
        <w:ind w:firstLineChars="200" w:firstLine="632"/>
        <w:rPr>
          <w:rFonts w:ascii="Times New Roman" w:eastAsia="方正楷体" w:hAnsi="Times New Roman" w:hint="eastAsia"/>
        </w:rPr>
      </w:pPr>
      <w:r>
        <w:rPr>
          <w:rFonts w:ascii="Times New Roman" w:eastAsia="方正仿宋" w:hAnsi="Times New Roman" w:hint="eastAsia"/>
        </w:rPr>
        <w:t>（</w:t>
      </w:r>
      <w:r w:rsidR="0081340B">
        <w:rPr>
          <w:rFonts w:ascii="Times New Roman" w:eastAsia="方正楷体" w:hAnsi="Times New Roman" w:hint="eastAsia"/>
        </w:rPr>
        <w:t>三）国有资产占有使用情况</w:t>
      </w:r>
    </w:p>
    <w:p w:rsidR="0081340B" w:rsidRPr="00B6646E" w:rsidRDefault="0081340B">
      <w:pPr>
        <w:ind w:firstLineChars="200" w:firstLine="632"/>
        <w:rPr>
          <w:rFonts w:ascii="Times New Roman" w:eastAsia="方正仿宋" w:hAnsi="Times New Roman" w:hint="eastAsia"/>
          <w:b/>
        </w:rPr>
      </w:pPr>
      <w:r w:rsidRPr="00B6646E">
        <w:rPr>
          <w:rFonts w:ascii="Times New Roman" w:eastAsia="方正仿宋" w:hAnsi="Times New Roman" w:hint="eastAsia"/>
          <w:b/>
        </w:rPr>
        <w:t>2020</w:t>
      </w:r>
      <w:r w:rsidRPr="00B6646E">
        <w:rPr>
          <w:rFonts w:ascii="Times New Roman" w:eastAsia="方正仿宋" w:hAnsi="Times New Roman" w:hint="eastAsia"/>
          <w:b/>
        </w:rPr>
        <w:t>年部门预算未安排购置车辆及单位价值</w:t>
      </w:r>
      <w:r w:rsidRPr="00B6646E">
        <w:rPr>
          <w:rFonts w:ascii="Times New Roman" w:eastAsia="方正仿宋" w:hAnsi="Times New Roman" w:hint="eastAsia"/>
          <w:b/>
        </w:rPr>
        <w:t>200</w:t>
      </w:r>
      <w:r w:rsidRPr="00B6646E">
        <w:rPr>
          <w:rFonts w:ascii="Times New Roman" w:eastAsia="方正仿宋" w:hAnsi="Times New Roman" w:hint="eastAsia"/>
          <w:b/>
        </w:rPr>
        <w:t>万元以上大型设备</w:t>
      </w:r>
      <w:r w:rsidR="00B6646E" w:rsidRPr="00B6646E">
        <w:rPr>
          <w:rFonts w:ascii="Times New Roman" w:eastAsia="方正仿宋" w:hAnsi="Times New Roman" w:hint="eastAsia"/>
          <w:b/>
        </w:rPr>
        <w:t>0</w:t>
      </w:r>
      <w:r w:rsidRPr="00B6646E">
        <w:rPr>
          <w:rFonts w:ascii="Times New Roman" w:eastAsia="方正仿宋" w:hAnsi="Times New Roman" w:hint="eastAsia"/>
          <w:b/>
        </w:rPr>
        <w:t>台（套）。”</w:t>
      </w:r>
    </w:p>
    <w:p w:rsidR="0081340B" w:rsidRDefault="0081340B">
      <w:pPr>
        <w:ind w:firstLineChars="200" w:firstLine="632"/>
        <w:rPr>
          <w:rFonts w:ascii="Times New Roman" w:eastAsia="方正楷体" w:hAnsi="Times New Roman" w:hint="eastAsia"/>
        </w:rPr>
      </w:pPr>
      <w:r>
        <w:rPr>
          <w:rFonts w:ascii="Times New Roman" w:eastAsia="方正楷体" w:hAnsi="Times New Roman" w:hint="eastAsia"/>
        </w:rPr>
        <w:t>（四）绩效目标设置情况</w:t>
      </w:r>
    </w:p>
    <w:p w:rsidR="0081340B" w:rsidRDefault="0081340B">
      <w:pPr>
        <w:ind w:firstLineChars="200" w:firstLine="632"/>
        <w:rPr>
          <w:rFonts w:ascii="Times New Roman" w:eastAsia="方正仿宋" w:hAnsi="Times New Roman" w:hint="eastAsia"/>
          <w:b/>
          <w:u w:val="single"/>
        </w:rPr>
      </w:pPr>
      <w:r>
        <w:rPr>
          <w:rFonts w:ascii="Times New Roman" w:eastAsia="方正楷体" w:hAnsi="Times New Roman" w:hint="eastAsia"/>
        </w:rPr>
        <w:t>2020</w:t>
      </w:r>
      <w:r>
        <w:rPr>
          <w:rFonts w:ascii="Times New Roman" w:eastAsia="方正楷体" w:hAnsi="Times New Roman" w:hint="eastAsia"/>
        </w:rPr>
        <w:t>年</w:t>
      </w:r>
      <w:r w:rsidR="00B6646E">
        <w:rPr>
          <w:rFonts w:ascii="Times New Roman" w:eastAsia="方正仿宋" w:hAnsi="Times New Roman" w:hint="eastAsia"/>
        </w:rPr>
        <w:t>成都市</w:t>
      </w:r>
      <w:r w:rsidR="00B6646E">
        <w:rPr>
          <w:rFonts w:ascii="Times New Roman" w:eastAsia="方正仿宋" w:hAnsi="Times New Roman"/>
        </w:rPr>
        <w:t>青羊区中医医院</w:t>
      </w:r>
      <w:r>
        <w:rPr>
          <w:rFonts w:ascii="Times New Roman" w:eastAsia="方正仿宋" w:hAnsi="Times New Roman" w:hint="eastAsia"/>
        </w:rPr>
        <w:t>实行绩效目标管理的项目</w:t>
      </w:r>
      <w:r w:rsidR="00C85828">
        <w:rPr>
          <w:rFonts w:ascii="Times New Roman" w:eastAsia="方正仿宋" w:hAnsi="Times New Roman" w:hint="eastAsia"/>
        </w:rPr>
        <w:t>2</w:t>
      </w:r>
      <w:r>
        <w:rPr>
          <w:rFonts w:ascii="Times New Roman" w:eastAsia="方正仿宋" w:hAnsi="Times New Roman" w:hint="eastAsia"/>
        </w:rPr>
        <w:t>个，涉及预算</w:t>
      </w:r>
      <w:r w:rsidR="00C85828">
        <w:rPr>
          <w:rFonts w:ascii="Times New Roman" w:eastAsia="方正仿宋" w:hAnsi="Times New Roman" w:hint="eastAsia"/>
        </w:rPr>
        <w:t>490.35</w:t>
      </w:r>
      <w:r>
        <w:rPr>
          <w:rFonts w:ascii="Times New Roman" w:eastAsia="方正仿宋" w:hAnsi="Times New Roman" w:hint="eastAsia"/>
        </w:rPr>
        <w:t>万元，其中，一般公共预算</w:t>
      </w:r>
      <w:r w:rsidR="00C85828">
        <w:rPr>
          <w:rFonts w:ascii="Times New Roman" w:eastAsia="方正仿宋" w:hAnsi="Times New Roman" w:hint="eastAsia"/>
        </w:rPr>
        <w:t>490.35</w:t>
      </w:r>
      <w:r>
        <w:rPr>
          <w:rFonts w:ascii="Times New Roman" w:eastAsia="方正仿宋" w:hAnsi="Times New Roman" w:hint="eastAsia"/>
        </w:rPr>
        <w:t>万元，政</w:t>
      </w:r>
      <w:r>
        <w:rPr>
          <w:rFonts w:ascii="Times New Roman" w:eastAsia="方正仿宋" w:hAnsi="Times New Roman" w:hint="eastAsia"/>
        </w:rPr>
        <w:lastRenderedPageBreak/>
        <w:t>府性基金预算</w:t>
      </w:r>
      <w:r w:rsidR="00C85828">
        <w:rPr>
          <w:rFonts w:ascii="Times New Roman" w:eastAsia="方正仿宋" w:hAnsi="Times New Roman" w:hint="eastAsia"/>
        </w:rPr>
        <w:t>0</w:t>
      </w:r>
      <w:r>
        <w:rPr>
          <w:rFonts w:ascii="Times New Roman" w:eastAsia="方正仿宋" w:hAnsi="Times New Roman" w:hint="eastAsia"/>
        </w:rPr>
        <w:t>万元。</w:t>
      </w:r>
    </w:p>
    <w:p w:rsidR="0081340B" w:rsidRDefault="0081340B" w:rsidP="00D33BF2">
      <w:pPr>
        <w:ind w:firstLineChars="200" w:firstLine="634"/>
        <w:rPr>
          <w:rFonts w:ascii="Times New Roman" w:eastAsia="黑体" w:hAnsi="Times New Roman" w:hint="eastAsia"/>
          <w:b/>
          <w:u w:val="single"/>
        </w:rPr>
      </w:pPr>
    </w:p>
    <w:sectPr w:rsidR="0081340B">
      <w:footerReference w:type="even" r:id="rId6"/>
      <w:footerReference w:type="default" r:id="rId7"/>
      <w:pgSz w:w="11906" w:h="16838"/>
      <w:pgMar w:top="2098" w:right="1531" w:bottom="1985" w:left="1531" w:header="851" w:footer="1418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753" w:rsidRDefault="007F5753">
      <w:r>
        <w:separator/>
      </w:r>
    </w:p>
  </w:endnote>
  <w:endnote w:type="continuationSeparator" w:id="1">
    <w:p w:rsidR="007F5753" w:rsidRDefault="007F5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方正楷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0B" w:rsidRDefault="0081340B">
    <w:pPr>
      <w:pStyle w:val="a6"/>
      <w:jc w:val="center"/>
    </w:pPr>
    <w:fldSimple w:instr="PAGE   \* MERGEFORMAT">
      <w:r>
        <w:rPr>
          <w:lang w:val="zh-CN" w:eastAsia="zh-CN"/>
        </w:rPr>
        <w:t>8</w:t>
      </w:r>
    </w:fldSimple>
  </w:p>
  <w:p w:rsidR="0081340B" w:rsidRDefault="0081340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0B" w:rsidRDefault="0081340B">
    <w:pPr>
      <w:pStyle w:val="a6"/>
      <w:jc w:val="center"/>
    </w:pPr>
    <w:fldSimple w:instr="PAGE   \* MERGEFORMAT">
      <w:r w:rsidR="00D867F4" w:rsidRPr="00D867F4">
        <w:rPr>
          <w:noProof/>
          <w:lang w:val="zh-CN" w:eastAsia="zh-CN"/>
        </w:rPr>
        <w:t>5</w:t>
      </w:r>
    </w:fldSimple>
  </w:p>
  <w:p w:rsidR="0081340B" w:rsidRDefault="008134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753" w:rsidRDefault="007F5753">
      <w:r>
        <w:separator/>
      </w:r>
    </w:p>
  </w:footnote>
  <w:footnote w:type="continuationSeparator" w:id="1">
    <w:p w:rsidR="007F5753" w:rsidRDefault="007F57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5EB"/>
    <w:rsid w:val="00041270"/>
    <w:rsid w:val="0004395B"/>
    <w:rsid w:val="00044168"/>
    <w:rsid w:val="00047C61"/>
    <w:rsid w:val="00060DB9"/>
    <w:rsid w:val="0006644E"/>
    <w:rsid w:val="00066998"/>
    <w:rsid w:val="00074F83"/>
    <w:rsid w:val="00082158"/>
    <w:rsid w:val="0008602B"/>
    <w:rsid w:val="000903F5"/>
    <w:rsid w:val="00091D8D"/>
    <w:rsid w:val="00095E3F"/>
    <w:rsid w:val="00096695"/>
    <w:rsid w:val="00097633"/>
    <w:rsid w:val="000A67B3"/>
    <w:rsid w:val="000A77F9"/>
    <w:rsid w:val="000A7EEF"/>
    <w:rsid w:val="000B10EE"/>
    <w:rsid w:val="000B1F3C"/>
    <w:rsid w:val="000B57DA"/>
    <w:rsid w:val="000B7FA4"/>
    <w:rsid w:val="000D022C"/>
    <w:rsid w:val="000D4168"/>
    <w:rsid w:val="000D611F"/>
    <w:rsid w:val="000F10F1"/>
    <w:rsid w:val="000F11C4"/>
    <w:rsid w:val="000F6B9F"/>
    <w:rsid w:val="00103649"/>
    <w:rsid w:val="00123367"/>
    <w:rsid w:val="00123B8C"/>
    <w:rsid w:val="001310E5"/>
    <w:rsid w:val="0013597F"/>
    <w:rsid w:val="0014170B"/>
    <w:rsid w:val="00143606"/>
    <w:rsid w:val="0014587B"/>
    <w:rsid w:val="0014661C"/>
    <w:rsid w:val="001478CE"/>
    <w:rsid w:val="00147C21"/>
    <w:rsid w:val="0016196F"/>
    <w:rsid w:val="00165EEC"/>
    <w:rsid w:val="00167ADB"/>
    <w:rsid w:val="001730C1"/>
    <w:rsid w:val="001851DB"/>
    <w:rsid w:val="0019010E"/>
    <w:rsid w:val="001A08DA"/>
    <w:rsid w:val="001A2669"/>
    <w:rsid w:val="001B7AA9"/>
    <w:rsid w:val="001D200D"/>
    <w:rsid w:val="001D30EA"/>
    <w:rsid w:val="001E55E6"/>
    <w:rsid w:val="001E6A29"/>
    <w:rsid w:val="001F2E4A"/>
    <w:rsid w:val="00210937"/>
    <w:rsid w:val="00246FD8"/>
    <w:rsid w:val="002536E7"/>
    <w:rsid w:val="00261F37"/>
    <w:rsid w:val="0026521A"/>
    <w:rsid w:val="0027324F"/>
    <w:rsid w:val="002737C9"/>
    <w:rsid w:val="002750C8"/>
    <w:rsid w:val="002853B6"/>
    <w:rsid w:val="002A325C"/>
    <w:rsid w:val="002B37D4"/>
    <w:rsid w:val="002B6243"/>
    <w:rsid w:val="002C4FBA"/>
    <w:rsid w:val="002D2C51"/>
    <w:rsid w:val="002E3205"/>
    <w:rsid w:val="002E619B"/>
    <w:rsid w:val="002E6B4F"/>
    <w:rsid w:val="002F6E62"/>
    <w:rsid w:val="002F72F2"/>
    <w:rsid w:val="00303997"/>
    <w:rsid w:val="00305B94"/>
    <w:rsid w:val="00311442"/>
    <w:rsid w:val="00320FCC"/>
    <w:rsid w:val="003232FF"/>
    <w:rsid w:val="00323B10"/>
    <w:rsid w:val="00327D35"/>
    <w:rsid w:val="0033577C"/>
    <w:rsid w:val="0036041B"/>
    <w:rsid w:val="00361356"/>
    <w:rsid w:val="00373803"/>
    <w:rsid w:val="0037558E"/>
    <w:rsid w:val="003761E4"/>
    <w:rsid w:val="003814BB"/>
    <w:rsid w:val="00381569"/>
    <w:rsid w:val="00385677"/>
    <w:rsid w:val="00386E6D"/>
    <w:rsid w:val="00387C05"/>
    <w:rsid w:val="003A0562"/>
    <w:rsid w:val="003A63DC"/>
    <w:rsid w:val="003A6E01"/>
    <w:rsid w:val="003B2B45"/>
    <w:rsid w:val="003B6AAE"/>
    <w:rsid w:val="003C1DD4"/>
    <w:rsid w:val="003C3589"/>
    <w:rsid w:val="003E0428"/>
    <w:rsid w:val="003E0E5B"/>
    <w:rsid w:val="003E5B98"/>
    <w:rsid w:val="00401775"/>
    <w:rsid w:val="004027B4"/>
    <w:rsid w:val="00411786"/>
    <w:rsid w:val="004158A6"/>
    <w:rsid w:val="00416DE7"/>
    <w:rsid w:val="004221D8"/>
    <w:rsid w:val="00425696"/>
    <w:rsid w:val="004355B6"/>
    <w:rsid w:val="00440371"/>
    <w:rsid w:val="0044586F"/>
    <w:rsid w:val="00445F4B"/>
    <w:rsid w:val="004568E2"/>
    <w:rsid w:val="004579D1"/>
    <w:rsid w:val="004676DE"/>
    <w:rsid w:val="00481A3C"/>
    <w:rsid w:val="00484EDD"/>
    <w:rsid w:val="00485FB6"/>
    <w:rsid w:val="0049763F"/>
    <w:rsid w:val="00497E4E"/>
    <w:rsid w:val="004A6A63"/>
    <w:rsid w:val="004B5E69"/>
    <w:rsid w:val="004C2309"/>
    <w:rsid w:val="004D4A91"/>
    <w:rsid w:val="004F0C25"/>
    <w:rsid w:val="005010E0"/>
    <w:rsid w:val="00504924"/>
    <w:rsid w:val="00506F8E"/>
    <w:rsid w:val="005079C9"/>
    <w:rsid w:val="00515FAD"/>
    <w:rsid w:val="00547E03"/>
    <w:rsid w:val="0056356C"/>
    <w:rsid w:val="005704A9"/>
    <w:rsid w:val="00570786"/>
    <w:rsid w:val="00573F19"/>
    <w:rsid w:val="005B1485"/>
    <w:rsid w:val="005B59A3"/>
    <w:rsid w:val="005B5AD3"/>
    <w:rsid w:val="005E2E2C"/>
    <w:rsid w:val="005F1E3B"/>
    <w:rsid w:val="005F3830"/>
    <w:rsid w:val="00610A59"/>
    <w:rsid w:val="0065438D"/>
    <w:rsid w:val="00662B87"/>
    <w:rsid w:val="00662EB0"/>
    <w:rsid w:val="0066459A"/>
    <w:rsid w:val="00672248"/>
    <w:rsid w:val="00682E73"/>
    <w:rsid w:val="00683B78"/>
    <w:rsid w:val="006A3096"/>
    <w:rsid w:val="006A6A49"/>
    <w:rsid w:val="006B2727"/>
    <w:rsid w:val="006B7FC9"/>
    <w:rsid w:val="006C34D0"/>
    <w:rsid w:val="006D4196"/>
    <w:rsid w:val="006D42CB"/>
    <w:rsid w:val="006D7A73"/>
    <w:rsid w:val="006F1CBB"/>
    <w:rsid w:val="006F3AD4"/>
    <w:rsid w:val="00705B02"/>
    <w:rsid w:val="00711DA0"/>
    <w:rsid w:val="0074076A"/>
    <w:rsid w:val="0075177E"/>
    <w:rsid w:val="00755693"/>
    <w:rsid w:val="00760BEB"/>
    <w:rsid w:val="0076456C"/>
    <w:rsid w:val="007720C1"/>
    <w:rsid w:val="00790124"/>
    <w:rsid w:val="007A0B44"/>
    <w:rsid w:val="007B7CEF"/>
    <w:rsid w:val="007C2EAE"/>
    <w:rsid w:val="007C50B2"/>
    <w:rsid w:val="007D121E"/>
    <w:rsid w:val="007D1D49"/>
    <w:rsid w:val="007E515C"/>
    <w:rsid w:val="007F159F"/>
    <w:rsid w:val="007F237A"/>
    <w:rsid w:val="007F2797"/>
    <w:rsid w:val="007F5753"/>
    <w:rsid w:val="007F7368"/>
    <w:rsid w:val="008123EF"/>
    <w:rsid w:val="0081340B"/>
    <w:rsid w:val="008232E8"/>
    <w:rsid w:val="00827A4E"/>
    <w:rsid w:val="00841D9A"/>
    <w:rsid w:val="00875624"/>
    <w:rsid w:val="00876737"/>
    <w:rsid w:val="00884C6C"/>
    <w:rsid w:val="008A4568"/>
    <w:rsid w:val="008B3BE6"/>
    <w:rsid w:val="008B71BF"/>
    <w:rsid w:val="008D08A2"/>
    <w:rsid w:val="008D4DF2"/>
    <w:rsid w:val="008D51BF"/>
    <w:rsid w:val="008E068D"/>
    <w:rsid w:val="008E7205"/>
    <w:rsid w:val="008F0DF7"/>
    <w:rsid w:val="0090182F"/>
    <w:rsid w:val="00905CEB"/>
    <w:rsid w:val="00907138"/>
    <w:rsid w:val="00907413"/>
    <w:rsid w:val="00913D05"/>
    <w:rsid w:val="00931ECC"/>
    <w:rsid w:val="00936B0B"/>
    <w:rsid w:val="00936CB8"/>
    <w:rsid w:val="00937F58"/>
    <w:rsid w:val="009432B4"/>
    <w:rsid w:val="00953546"/>
    <w:rsid w:val="00954891"/>
    <w:rsid w:val="009860B0"/>
    <w:rsid w:val="009939AA"/>
    <w:rsid w:val="00995577"/>
    <w:rsid w:val="009A7121"/>
    <w:rsid w:val="009B5A85"/>
    <w:rsid w:val="009C3F97"/>
    <w:rsid w:val="009C5A37"/>
    <w:rsid w:val="009E75F7"/>
    <w:rsid w:val="009F1E0F"/>
    <w:rsid w:val="009F21E9"/>
    <w:rsid w:val="00A0251F"/>
    <w:rsid w:val="00A10BBE"/>
    <w:rsid w:val="00A159DB"/>
    <w:rsid w:val="00A21C4B"/>
    <w:rsid w:val="00A224F6"/>
    <w:rsid w:val="00A3405A"/>
    <w:rsid w:val="00A36B3A"/>
    <w:rsid w:val="00A403F0"/>
    <w:rsid w:val="00A445A1"/>
    <w:rsid w:val="00A52071"/>
    <w:rsid w:val="00A67E3C"/>
    <w:rsid w:val="00A71895"/>
    <w:rsid w:val="00A7644A"/>
    <w:rsid w:val="00A76948"/>
    <w:rsid w:val="00A81321"/>
    <w:rsid w:val="00A93FD0"/>
    <w:rsid w:val="00AA20B7"/>
    <w:rsid w:val="00AA368B"/>
    <w:rsid w:val="00AA3DAB"/>
    <w:rsid w:val="00AA4669"/>
    <w:rsid w:val="00AA4868"/>
    <w:rsid w:val="00AB2225"/>
    <w:rsid w:val="00AC37E9"/>
    <w:rsid w:val="00AC40A4"/>
    <w:rsid w:val="00AD121B"/>
    <w:rsid w:val="00AE1476"/>
    <w:rsid w:val="00AE218C"/>
    <w:rsid w:val="00AF68B5"/>
    <w:rsid w:val="00B12D63"/>
    <w:rsid w:val="00B20C2D"/>
    <w:rsid w:val="00B26AAE"/>
    <w:rsid w:val="00B31C3C"/>
    <w:rsid w:val="00B409E9"/>
    <w:rsid w:val="00B45883"/>
    <w:rsid w:val="00B47228"/>
    <w:rsid w:val="00B51C61"/>
    <w:rsid w:val="00B55D5E"/>
    <w:rsid w:val="00B60A33"/>
    <w:rsid w:val="00B63375"/>
    <w:rsid w:val="00B65515"/>
    <w:rsid w:val="00B6646E"/>
    <w:rsid w:val="00B77DA3"/>
    <w:rsid w:val="00B83899"/>
    <w:rsid w:val="00B9051D"/>
    <w:rsid w:val="00BD0ED7"/>
    <w:rsid w:val="00BE15B3"/>
    <w:rsid w:val="00BE65CF"/>
    <w:rsid w:val="00BF7EB7"/>
    <w:rsid w:val="00C00C8C"/>
    <w:rsid w:val="00C5481A"/>
    <w:rsid w:val="00C75BA4"/>
    <w:rsid w:val="00C84350"/>
    <w:rsid w:val="00C85828"/>
    <w:rsid w:val="00C85B14"/>
    <w:rsid w:val="00C900AE"/>
    <w:rsid w:val="00C95D7D"/>
    <w:rsid w:val="00C96389"/>
    <w:rsid w:val="00CA309D"/>
    <w:rsid w:val="00CB1E99"/>
    <w:rsid w:val="00CC0FB2"/>
    <w:rsid w:val="00CD1878"/>
    <w:rsid w:val="00CD27C9"/>
    <w:rsid w:val="00CD55B3"/>
    <w:rsid w:val="00CE453E"/>
    <w:rsid w:val="00CE7327"/>
    <w:rsid w:val="00D1446B"/>
    <w:rsid w:val="00D205E0"/>
    <w:rsid w:val="00D27282"/>
    <w:rsid w:val="00D32AD4"/>
    <w:rsid w:val="00D33BF2"/>
    <w:rsid w:val="00D5744C"/>
    <w:rsid w:val="00D6439F"/>
    <w:rsid w:val="00D754A9"/>
    <w:rsid w:val="00D867F4"/>
    <w:rsid w:val="00D91C2F"/>
    <w:rsid w:val="00D92285"/>
    <w:rsid w:val="00DB1A9C"/>
    <w:rsid w:val="00DC78E7"/>
    <w:rsid w:val="00DD2A01"/>
    <w:rsid w:val="00DE4D67"/>
    <w:rsid w:val="00DE7696"/>
    <w:rsid w:val="00DF4A73"/>
    <w:rsid w:val="00DF4A95"/>
    <w:rsid w:val="00E028DC"/>
    <w:rsid w:val="00E07D59"/>
    <w:rsid w:val="00E10B01"/>
    <w:rsid w:val="00E14027"/>
    <w:rsid w:val="00E150F6"/>
    <w:rsid w:val="00E2538C"/>
    <w:rsid w:val="00E345F8"/>
    <w:rsid w:val="00E35362"/>
    <w:rsid w:val="00E500BD"/>
    <w:rsid w:val="00E53B90"/>
    <w:rsid w:val="00E63588"/>
    <w:rsid w:val="00E6625F"/>
    <w:rsid w:val="00E67C73"/>
    <w:rsid w:val="00E9193F"/>
    <w:rsid w:val="00EA455E"/>
    <w:rsid w:val="00EB204B"/>
    <w:rsid w:val="00EB497D"/>
    <w:rsid w:val="00EB5CA6"/>
    <w:rsid w:val="00EC663E"/>
    <w:rsid w:val="00EC7A45"/>
    <w:rsid w:val="00ED2DF2"/>
    <w:rsid w:val="00ED4AD7"/>
    <w:rsid w:val="00EE2525"/>
    <w:rsid w:val="00EE5897"/>
    <w:rsid w:val="00EE73DD"/>
    <w:rsid w:val="00EE798A"/>
    <w:rsid w:val="00EF5335"/>
    <w:rsid w:val="00F009F2"/>
    <w:rsid w:val="00F06F23"/>
    <w:rsid w:val="00F2347B"/>
    <w:rsid w:val="00F26316"/>
    <w:rsid w:val="00F31B46"/>
    <w:rsid w:val="00F4121A"/>
    <w:rsid w:val="00F5004F"/>
    <w:rsid w:val="00F65FCC"/>
    <w:rsid w:val="00F829A2"/>
    <w:rsid w:val="00F90171"/>
    <w:rsid w:val="00FA4904"/>
    <w:rsid w:val="00FB0B59"/>
    <w:rsid w:val="00FB45F1"/>
    <w:rsid w:val="00FC2B96"/>
    <w:rsid w:val="00FC496E"/>
    <w:rsid w:val="00FD2126"/>
    <w:rsid w:val="00FD3DD2"/>
    <w:rsid w:val="00FE6742"/>
    <w:rsid w:val="00FF4ACD"/>
    <w:rsid w:val="0DA16261"/>
    <w:rsid w:val="7B3E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styleId="a4">
    <w:name w:val="page number"/>
    <w:basedOn w:val="a0"/>
  </w:style>
  <w:style w:type="character" w:customStyle="1" w:styleId="Char0">
    <w:name w:val="批注框文本 Char"/>
    <w:link w:val="a5"/>
    <w:rPr>
      <w:kern w:val="2"/>
      <w:sz w:val="18"/>
      <w:szCs w:val="18"/>
    </w:rPr>
  </w:style>
  <w:style w:type="character" w:customStyle="1" w:styleId="Char1">
    <w:name w:val="页脚 Char"/>
    <w:link w:val="a6"/>
    <w:rPr>
      <w:kern w:val="2"/>
      <w:sz w:val="18"/>
      <w:szCs w:val="18"/>
    </w:rPr>
  </w:style>
  <w:style w:type="paragraph" w:customStyle="1" w:styleId="CharChar1">
    <w:name w:val=" Char Char1"/>
    <w:basedOn w:val="a"/>
    <w:rPr>
      <w:rFonts w:ascii="Tahoma" w:hAnsi="Tahoma" w:cs="Tahoma"/>
      <w:sz w:val="24"/>
      <w:szCs w:val="24"/>
    </w:rPr>
  </w:style>
  <w:style w:type="paragraph" w:styleId="a5">
    <w:name w:val="Balloon Text"/>
    <w:basedOn w:val="a"/>
    <w:link w:val="Char0"/>
    <w:rPr>
      <w:sz w:val="18"/>
      <w:szCs w:val="18"/>
      <w:lang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300</Words>
  <Characters>1710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范  本</dc:title>
  <dc:creator>1212</dc:creator>
  <cp:lastModifiedBy>admin</cp:lastModifiedBy>
  <cp:revision>2</cp:revision>
  <cp:lastPrinted>2017-12-13T07:05:00Z</cp:lastPrinted>
  <dcterms:created xsi:type="dcterms:W3CDTF">2020-06-18T02:23:00Z</dcterms:created>
  <dcterms:modified xsi:type="dcterms:W3CDTF">2020-06-18T02:23:00Z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